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8BA97" w14:textId="77777777" w:rsidR="00A5635F" w:rsidRPr="00E72489" w:rsidRDefault="00A5635F" w:rsidP="00B92491">
      <w:pPr>
        <w:spacing w:before="240" w:line="276" w:lineRule="auto"/>
        <w:jc w:val="center"/>
        <w:rPr>
          <w:sz w:val="32"/>
          <w:szCs w:val="32"/>
          <w:lang w:val="en-US"/>
        </w:rPr>
      </w:pPr>
      <w:r w:rsidRPr="00E72489">
        <w:rPr>
          <w:b/>
          <w:bCs/>
          <w:sz w:val="32"/>
          <w:szCs w:val="32"/>
          <w:lang w:val="en-US"/>
        </w:rPr>
        <w:t>BNBM Biodiversity Statement and No Deforestation Commitment</w:t>
      </w:r>
    </w:p>
    <w:p w14:paraId="5EEB3741" w14:textId="229F7BC1" w:rsidR="00A5635F" w:rsidRPr="00B92491" w:rsidRDefault="00A5635F" w:rsidP="00F948B4">
      <w:pPr>
        <w:spacing w:before="240" w:line="276" w:lineRule="auto"/>
        <w:jc w:val="both"/>
        <w:rPr>
          <w:i/>
          <w:iCs/>
          <w:lang w:val="en-US"/>
        </w:rPr>
      </w:pPr>
      <w:r w:rsidRPr="00A5635F">
        <w:rPr>
          <w:lang w:val="en-US"/>
        </w:rPr>
        <w:t>To implement the national requirements for ecological civilization development and biodiversity conservation, and in strict compliance with relevant laws and regulations including the </w:t>
      </w:r>
      <w:r w:rsidR="00F948B4" w:rsidRPr="00F948B4">
        <w:rPr>
          <w:rFonts w:hint="eastAsia"/>
          <w:i/>
          <w:iCs/>
          <w:lang w:val="en-US"/>
        </w:rPr>
        <w:t>Ecological and Environmental Code of the People's Republic of China</w:t>
      </w:r>
      <w:r w:rsidRPr="00A5635F">
        <w:rPr>
          <w:lang w:val="en-US"/>
        </w:rPr>
        <w:t>, the </w:t>
      </w:r>
      <w:r w:rsidRPr="00A5635F">
        <w:rPr>
          <w:i/>
          <w:iCs/>
          <w:lang w:val="en-US"/>
        </w:rPr>
        <w:t>Forest Law of the People's Republic of China</w:t>
      </w:r>
      <w:r w:rsidRPr="00A5635F">
        <w:rPr>
          <w:lang w:val="en-US"/>
        </w:rPr>
        <w:t>, the </w:t>
      </w:r>
      <w:r w:rsidR="00BE22E1" w:rsidRPr="00BE22E1">
        <w:rPr>
          <w:i/>
          <w:iCs/>
          <w:lang w:val="en-US"/>
        </w:rPr>
        <w:t>Wetland Conservation Law of the People's Republic of China</w:t>
      </w:r>
      <w:r w:rsidRPr="00A5635F">
        <w:rPr>
          <w:lang w:val="en-US"/>
        </w:rPr>
        <w:t>, the </w:t>
      </w:r>
      <w:r w:rsidR="001A4BC6" w:rsidRPr="001A4BC6">
        <w:rPr>
          <w:i/>
          <w:iCs/>
          <w:lang w:val="en-US"/>
        </w:rPr>
        <w:t>Biosecurity Law of the People's Republic of China</w:t>
      </w:r>
      <w:r w:rsidRPr="00A5635F">
        <w:rPr>
          <w:lang w:val="en-US"/>
        </w:rPr>
        <w:t>, and the </w:t>
      </w:r>
      <w:r w:rsidR="00ED3722" w:rsidRPr="00ED3722">
        <w:rPr>
          <w:i/>
          <w:iCs/>
          <w:lang w:val="en-US"/>
        </w:rPr>
        <w:t xml:space="preserve">Wildlife </w:t>
      </w:r>
      <w:r w:rsidR="008324A3">
        <w:rPr>
          <w:rFonts w:hint="eastAsia"/>
          <w:i/>
          <w:iCs/>
          <w:lang w:val="en-US"/>
        </w:rPr>
        <w:t>Protec</w:t>
      </w:r>
      <w:r w:rsidR="008324A3" w:rsidRPr="00ED3722">
        <w:rPr>
          <w:i/>
          <w:iCs/>
          <w:lang w:val="en-US"/>
        </w:rPr>
        <w:t xml:space="preserve">tion </w:t>
      </w:r>
      <w:r w:rsidR="00ED3722" w:rsidRPr="00ED3722">
        <w:rPr>
          <w:i/>
          <w:iCs/>
          <w:lang w:val="en-US"/>
        </w:rPr>
        <w:t>Law of the People's Republic of China</w:t>
      </w:r>
      <w:r w:rsidRPr="00A5635F">
        <w:rPr>
          <w:lang w:val="en-US"/>
        </w:rPr>
        <w:t xml:space="preserve">, </w:t>
      </w:r>
      <w:r w:rsidR="005940EA" w:rsidRPr="005940EA">
        <w:rPr>
          <w:lang w:val="en-US"/>
        </w:rPr>
        <w:t>and with reference to</w:t>
      </w:r>
      <w:r w:rsidRPr="00A5635F">
        <w:rPr>
          <w:lang w:val="en-US"/>
        </w:rPr>
        <w:t xml:space="preserve"> international conventions such as the United Nations </w:t>
      </w:r>
      <w:r w:rsidRPr="00A5635F">
        <w:rPr>
          <w:i/>
          <w:iCs/>
          <w:lang w:val="en-US"/>
        </w:rPr>
        <w:t>Convention on Biological Diversity</w:t>
      </w:r>
      <w:r w:rsidRPr="00A5635F">
        <w:rPr>
          <w:lang w:val="en-US"/>
        </w:rPr>
        <w:t>, Beijing New Building Materials Public Limited Company (</w:t>
      </w:r>
      <w:r w:rsidR="009368B4" w:rsidRPr="00B92491">
        <w:t>hereinafter referred to as the "Company"</w:t>
      </w:r>
      <w:r w:rsidRPr="00B73719">
        <w:rPr>
          <w:lang w:val="en-US"/>
        </w:rPr>
        <w:t>)</w:t>
      </w:r>
      <w:r w:rsidRPr="00A5635F">
        <w:rPr>
          <w:lang w:val="en-US"/>
        </w:rPr>
        <w:t xml:space="preserve"> hereby issues this Biodiversity Statement and No Deforestation Commitment in light of its specific business characteristics. This </w:t>
      </w:r>
      <w:r w:rsidR="006A42B9">
        <w:rPr>
          <w:rFonts w:hint="eastAsia"/>
          <w:lang w:val="en-US"/>
        </w:rPr>
        <w:t>S</w:t>
      </w:r>
      <w:r w:rsidR="00FA564D">
        <w:rPr>
          <w:rFonts w:hint="eastAsia"/>
          <w:lang w:val="en-US"/>
        </w:rPr>
        <w:t xml:space="preserve">tatement and </w:t>
      </w:r>
      <w:r w:rsidR="006A42B9">
        <w:rPr>
          <w:rFonts w:hint="eastAsia"/>
          <w:lang w:val="en-US"/>
        </w:rPr>
        <w:t>C</w:t>
      </w:r>
      <w:r w:rsidR="00FA564D">
        <w:rPr>
          <w:rFonts w:hint="eastAsia"/>
          <w:lang w:val="en-US"/>
        </w:rPr>
        <w:t>ommitment</w:t>
      </w:r>
      <w:r w:rsidR="00FA564D" w:rsidRPr="00A5635F">
        <w:rPr>
          <w:lang w:val="en-US"/>
        </w:rPr>
        <w:t xml:space="preserve"> </w:t>
      </w:r>
      <w:r w:rsidRPr="00A5635F">
        <w:rPr>
          <w:lang w:val="en-US"/>
        </w:rPr>
        <w:t xml:space="preserve">covers </w:t>
      </w:r>
      <w:r w:rsidR="009E18AE" w:rsidRPr="00A5635F">
        <w:rPr>
          <w:lang w:val="en-US"/>
        </w:rPr>
        <w:t>all</w:t>
      </w:r>
      <w:r w:rsidRPr="00A5635F">
        <w:rPr>
          <w:lang w:val="en-US"/>
        </w:rPr>
        <w:t xml:space="preserve"> the Company's production operations, supply chains, and full life-cycle business activities.</w:t>
      </w:r>
    </w:p>
    <w:p w14:paraId="00B390F5" w14:textId="4E480B9B" w:rsidR="00A5635F" w:rsidRPr="00A5635F" w:rsidRDefault="00AB420D" w:rsidP="009E3751">
      <w:pPr>
        <w:spacing w:before="240" w:line="276" w:lineRule="auto"/>
        <w:jc w:val="both"/>
        <w:rPr>
          <w:lang w:val="en-US"/>
        </w:rPr>
      </w:pPr>
      <w:r w:rsidRPr="00AB420D">
        <w:t xml:space="preserve">The Company is primarily engaged in </w:t>
      </w:r>
      <w:r w:rsidR="00062265" w:rsidRPr="00AB420D">
        <w:t xml:space="preserve">the R&amp;D and manufacturing of new-generation green building materials and </w:t>
      </w:r>
      <w:r w:rsidRPr="00AB420D">
        <w:t xml:space="preserve">the </w:t>
      </w:r>
      <w:r w:rsidR="0083683A" w:rsidRPr="0083683A">
        <w:t>utilization of industrial by-product gypsum as a resource</w:t>
      </w:r>
      <w:r w:rsidRPr="00AB420D">
        <w:t>, businesses that are characterized by low ecological exposure.</w:t>
      </w:r>
      <w:r>
        <w:rPr>
          <w:rFonts w:hint="eastAsia"/>
        </w:rPr>
        <w:t xml:space="preserve"> </w:t>
      </w:r>
      <w:r w:rsidR="00A5635F" w:rsidRPr="00A5635F">
        <w:rPr>
          <w:lang w:val="en-US"/>
        </w:rPr>
        <w:t xml:space="preserve">All production activities are located within compliant industrial parks and urban industrial zones, employing closed-loop production based on existing industrial facilities, and do not involve natural land conversion, habitat encroachment, extraction of biological resources, or forestland development. Its core raw materials are predominantly non-biological inputs such as industrial desulfurization gypsum, </w:t>
      </w:r>
      <w:proofErr w:type="spellStart"/>
      <w:r w:rsidR="00A5635F" w:rsidRPr="00A5635F">
        <w:rPr>
          <w:lang w:val="en-US"/>
        </w:rPr>
        <w:t>phosphogypsum</w:t>
      </w:r>
      <w:proofErr w:type="spellEnd"/>
      <w:r w:rsidR="00A5635F" w:rsidRPr="00A5635F">
        <w:rPr>
          <w:lang w:val="en-US"/>
        </w:rPr>
        <w:t xml:space="preserve">, and inorganic minerals, avoiding dependence on agricultural </w:t>
      </w:r>
      <w:r w:rsidR="00EC4859" w:rsidRPr="00A5635F">
        <w:rPr>
          <w:lang w:val="en-US"/>
        </w:rPr>
        <w:t xml:space="preserve">or </w:t>
      </w:r>
      <w:r w:rsidR="00A5635F" w:rsidRPr="00A5635F">
        <w:rPr>
          <w:lang w:val="en-US"/>
        </w:rPr>
        <w:t>forestry biological raw materials. The products are stable in use, do not leach ecotoxic substances, and are recyclable. The Company's investment and financing activities are focused on its primary business and do not extend to high-risk areas such as forest harvesting or development in ecologically sensitive zones. Overall, the Company's business activities have no material adverse impact on biodiversity, forest resources, or natural ecosystems. The Company adheres to the principles of compliant operation, zero-risk baseline, and proactive ecological stewardship, and fully fulfills its primary responsibility for ecological and environmental protection.</w:t>
      </w:r>
      <w:r w:rsidR="000B6247" w:rsidRPr="000B6247">
        <w:t xml:space="preserve"> </w:t>
      </w:r>
      <w:r w:rsidR="000E1F21" w:rsidRPr="000E1F21">
        <w:t>This Statement and Commitment is overseen by the Board of Directors of the Company as a whole and has been considered and approved by the Board.</w:t>
      </w:r>
      <w:r w:rsidR="006A45B4">
        <w:rPr>
          <w:rFonts w:hint="eastAsia"/>
        </w:rPr>
        <w:t xml:space="preserve"> </w:t>
      </w:r>
    </w:p>
    <w:p w14:paraId="03CCC067" w14:textId="77777777" w:rsidR="00A5635F" w:rsidRPr="00A5635F" w:rsidRDefault="00A5635F" w:rsidP="009E3751">
      <w:pPr>
        <w:spacing w:before="240" w:line="276" w:lineRule="auto"/>
        <w:jc w:val="both"/>
        <w:rPr>
          <w:lang w:val="en-US"/>
        </w:rPr>
      </w:pPr>
      <w:r w:rsidRPr="00A5635F">
        <w:rPr>
          <w:b/>
          <w:bCs/>
          <w:lang w:val="en-US"/>
        </w:rPr>
        <w:t>I. Biodiversity Statement</w:t>
      </w:r>
    </w:p>
    <w:p w14:paraId="60FDE823" w14:textId="77777777" w:rsidR="00A5635F" w:rsidRPr="00A5635F" w:rsidRDefault="00A5635F" w:rsidP="009E3751">
      <w:pPr>
        <w:spacing w:before="240" w:line="276" w:lineRule="auto"/>
        <w:jc w:val="both"/>
        <w:rPr>
          <w:lang w:val="en-US"/>
        </w:rPr>
      </w:pPr>
      <w:r w:rsidRPr="00A5635F">
        <w:rPr>
          <w:lang w:val="en-US"/>
        </w:rPr>
        <w:t>Given the low-relevance operational characteristics of the Company's business with respect to natural ecosystems and wildlife habitats, the Company has established a systematic, verifiable, target-oriented, and full-chain biodiversity conservation management mechanism.</w:t>
      </w:r>
    </w:p>
    <w:p w14:paraId="4DEC82E9" w14:textId="7DBC2052" w:rsidR="00D47A3D" w:rsidRDefault="00A5635F" w:rsidP="00D47A3D">
      <w:pPr>
        <w:pStyle w:val="ListParagraph"/>
        <w:numPr>
          <w:ilvl w:val="0"/>
          <w:numId w:val="2"/>
        </w:numPr>
        <w:spacing w:before="240" w:line="276" w:lineRule="auto"/>
        <w:jc w:val="both"/>
        <w:rPr>
          <w:lang w:val="en-US"/>
        </w:rPr>
      </w:pPr>
      <w:r w:rsidRPr="00D47A3D">
        <w:rPr>
          <w:b/>
          <w:bCs/>
          <w:lang w:val="en-US"/>
        </w:rPr>
        <w:t>Implementation of the Mitigation Hierarchy</w:t>
      </w:r>
    </w:p>
    <w:p w14:paraId="07BF7F50" w14:textId="482AE1A8" w:rsidR="00A5635F" w:rsidRPr="00D47A3D" w:rsidRDefault="00A5635F" w:rsidP="00D47A3D">
      <w:pPr>
        <w:spacing w:before="240" w:line="276" w:lineRule="auto"/>
        <w:jc w:val="both"/>
        <w:rPr>
          <w:lang w:val="en-US"/>
        </w:rPr>
      </w:pPr>
      <w:r w:rsidRPr="00D47A3D">
        <w:rPr>
          <w:lang w:val="en-US"/>
        </w:rPr>
        <w:t xml:space="preserve">The Company strictly </w:t>
      </w:r>
      <w:r w:rsidR="003D5635">
        <w:rPr>
          <w:rFonts w:hint="eastAsia"/>
          <w:lang w:val="en-US"/>
        </w:rPr>
        <w:t>follows</w:t>
      </w:r>
      <w:r w:rsidRPr="00D47A3D">
        <w:rPr>
          <w:lang w:val="en-US"/>
        </w:rPr>
        <w:t xml:space="preserve"> </w:t>
      </w:r>
      <w:r w:rsidR="00430085">
        <w:rPr>
          <w:rFonts w:hint="eastAsia"/>
          <w:lang w:val="en-US"/>
        </w:rPr>
        <w:t>t</w:t>
      </w:r>
      <w:r w:rsidR="00430085" w:rsidRPr="00430085">
        <w:rPr>
          <w:lang w:val="en-US"/>
        </w:rPr>
        <w:t xml:space="preserve">he requirements of </w:t>
      </w:r>
      <w:r w:rsidRPr="00D47A3D">
        <w:rPr>
          <w:lang w:val="en-US"/>
        </w:rPr>
        <w:t>"priority avoidance, reduction and control, restoration and compensation, and continuous improvement</w:t>
      </w:r>
      <w:r w:rsidR="00EE3D7B">
        <w:rPr>
          <w:rFonts w:hint="eastAsia"/>
          <w:lang w:val="en-US"/>
        </w:rPr>
        <w:t>.</w:t>
      </w:r>
      <w:r w:rsidRPr="00D47A3D">
        <w:rPr>
          <w:lang w:val="en-US"/>
        </w:rPr>
        <w:t xml:space="preserve">" </w:t>
      </w:r>
      <w:r w:rsidR="00EE3D7B">
        <w:rPr>
          <w:rFonts w:hint="eastAsia"/>
        </w:rPr>
        <w:t>E</w:t>
      </w:r>
      <w:r w:rsidR="00F6787C" w:rsidRPr="00F6787C">
        <w:t>cological protection controls are embedded upfront and throughout the entire process, encompassing project planning, construction and operation, supply chain auditing, and routine environmental management, with the goal of systematically reducing ecological disturbance risks.</w:t>
      </w:r>
    </w:p>
    <w:p w14:paraId="0480408D" w14:textId="77777777" w:rsidR="00D47A3D" w:rsidRPr="00D47A3D" w:rsidRDefault="00A5635F" w:rsidP="00D47A3D">
      <w:pPr>
        <w:pStyle w:val="ListParagraph"/>
        <w:numPr>
          <w:ilvl w:val="0"/>
          <w:numId w:val="2"/>
        </w:numPr>
        <w:spacing w:before="240" w:line="276" w:lineRule="auto"/>
        <w:jc w:val="both"/>
        <w:rPr>
          <w:lang w:val="en-US"/>
        </w:rPr>
      </w:pPr>
      <w:r w:rsidRPr="00D47A3D">
        <w:rPr>
          <w:b/>
          <w:bCs/>
          <w:lang w:val="en-US"/>
        </w:rPr>
        <w:lastRenderedPageBreak/>
        <w:t>Regular Biodiversity Risk Assessments</w:t>
      </w:r>
    </w:p>
    <w:p w14:paraId="5883C633" w14:textId="5614408A" w:rsidR="00A5635F" w:rsidRPr="00D47A3D" w:rsidRDefault="00A5635F" w:rsidP="00D47A3D">
      <w:pPr>
        <w:spacing w:before="240" w:line="276" w:lineRule="auto"/>
        <w:jc w:val="both"/>
        <w:rPr>
          <w:lang w:val="en-US"/>
        </w:rPr>
      </w:pPr>
      <w:r w:rsidRPr="00D47A3D">
        <w:rPr>
          <w:lang w:val="en-US"/>
        </w:rPr>
        <w:t xml:space="preserve">The Company has established a regular biodiversity-specific risk assessment mechanism, conducting periodic ecological risk screenings of production bases, operational projects, and upstream and downstream value chains. Leveraging its </w:t>
      </w:r>
      <w:r w:rsidR="004906E4" w:rsidRPr="004906E4">
        <w:rPr>
          <w:lang w:val="en-US"/>
        </w:rPr>
        <w:t>comprehensive</w:t>
      </w:r>
      <w:r w:rsidRPr="00D47A3D">
        <w:rPr>
          <w:lang w:val="en-US"/>
        </w:rPr>
        <w:t xml:space="preserve"> environmental management system, the Company identifies, avoids, and manages potential biodiversity impacts at the source.</w:t>
      </w:r>
    </w:p>
    <w:p w14:paraId="0622C139" w14:textId="77777777" w:rsidR="00D47A3D" w:rsidRPr="00D47A3D" w:rsidRDefault="00A5635F" w:rsidP="00D47A3D">
      <w:pPr>
        <w:pStyle w:val="ListParagraph"/>
        <w:numPr>
          <w:ilvl w:val="0"/>
          <w:numId w:val="2"/>
        </w:numPr>
        <w:spacing w:before="240" w:line="276" w:lineRule="auto"/>
        <w:jc w:val="both"/>
        <w:rPr>
          <w:lang w:val="en-US"/>
        </w:rPr>
      </w:pPr>
      <w:r w:rsidRPr="00D47A3D">
        <w:rPr>
          <w:b/>
          <w:bCs/>
          <w:lang w:val="en-US"/>
        </w:rPr>
        <w:t>Strict Controls on Operations in Important Biodiversity Areas</w:t>
      </w:r>
    </w:p>
    <w:p w14:paraId="52577DD3" w14:textId="3D8A8525" w:rsidR="00A5635F" w:rsidRPr="00D47A3D" w:rsidRDefault="00A5635F" w:rsidP="00D47A3D">
      <w:pPr>
        <w:spacing w:before="240" w:line="276" w:lineRule="auto"/>
        <w:jc w:val="both"/>
        <w:rPr>
          <w:lang w:val="en-US"/>
        </w:rPr>
      </w:pPr>
      <w:r w:rsidRPr="00D47A3D">
        <w:rPr>
          <w:lang w:val="en-US"/>
        </w:rPr>
        <w:t>The Company has clearly defined its ecological operational red lines, strictly prohibiting any production, construction, extraction, or operational activities by its own projects, supply chains, or partners within globally or nationally important biodiversity areas and adjacent sensitive zones, firmly upholding the bottom line of protecting critical habitats.</w:t>
      </w:r>
    </w:p>
    <w:p w14:paraId="5597A615" w14:textId="77777777" w:rsidR="00D47A3D" w:rsidRPr="00D47A3D" w:rsidRDefault="00A5635F" w:rsidP="00D47A3D">
      <w:pPr>
        <w:pStyle w:val="ListParagraph"/>
        <w:numPr>
          <w:ilvl w:val="0"/>
          <w:numId w:val="2"/>
        </w:numPr>
        <w:spacing w:before="240" w:line="276" w:lineRule="auto"/>
        <w:jc w:val="both"/>
        <w:rPr>
          <w:lang w:val="en-US"/>
        </w:rPr>
      </w:pPr>
      <w:r w:rsidRPr="00D47A3D">
        <w:rPr>
          <w:b/>
          <w:bCs/>
          <w:lang w:val="en-US"/>
        </w:rPr>
        <w:t>Achieving Net Positive Impact on Biodiversity</w:t>
      </w:r>
    </w:p>
    <w:p w14:paraId="0182E5B1" w14:textId="61FCE2CB" w:rsidR="00A5635F" w:rsidRPr="00D47A3D" w:rsidRDefault="00A5635F" w:rsidP="00D47A3D">
      <w:pPr>
        <w:spacing w:before="240" w:line="276" w:lineRule="auto"/>
        <w:jc w:val="both"/>
        <w:rPr>
          <w:lang w:val="en-US"/>
        </w:rPr>
      </w:pPr>
      <w:r w:rsidRPr="00D47A3D">
        <w:rPr>
          <w:lang w:val="en-US"/>
        </w:rPr>
        <w:t>The Company has established specific management control targets and routine inspection mechanisms for priority biodiversity conservation areas. Leveraging the low-impact nature of its business, the Company ensures no net loss of biodiversity within these priority areas. The Company has formulated a long-term ecological enhancement plan</w:t>
      </w:r>
      <w:r w:rsidR="00921DBF" w:rsidRPr="00921DBF">
        <w:rPr>
          <w:lang w:val="en-US"/>
        </w:rPr>
        <w:t xml:space="preserve"> to drive a net positive impact on biodiversity across its entire value chain.</w:t>
      </w:r>
    </w:p>
    <w:p w14:paraId="61CEEBE3" w14:textId="77777777" w:rsidR="00D47A3D" w:rsidRPr="00D47A3D" w:rsidRDefault="00A5635F" w:rsidP="00D47A3D">
      <w:pPr>
        <w:pStyle w:val="ListParagraph"/>
        <w:numPr>
          <w:ilvl w:val="0"/>
          <w:numId w:val="2"/>
        </w:numPr>
        <w:spacing w:before="240" w:line="276" w:lineRule="auto"/>
        <w:jc w:val="both"/>
        <w:rPr>
          <w:lang w:val="en-US"/>
        </w:rPr>
      </w:pPr>
      <w:r w:rsidRPr="00D47A3D">
        <w:rPr>
          <w:b/>
          <w:bCs/>
          <w:lang w:val="en-US"/>
        </w:rPr>
        <w:t>Stakeholder Engagement and Communication</w:t>
      </w:r>
    </w:p>
    <w:p w14:paraId="15B26935" w14:textId="317EA00D" w:rsidR="00A5635F" w:rsidRPr="00D47A3D" w:rsidRDefault="00A5635F" w:rsidP="00D47A3D">
      <w:pPr>
        <w:spacing w:before="240" w:line="276" w:lineRule="auto"/>
        <w:jc w:val="both"/>
        <w:rPr>
          <w:lang w:val="en-US"/>
        </w:rPr>
      </w:pPr>
      <w:r w:rsidRPr="00D47A3D">
        <w:rPr>
          <w:lang w:val="en-US"/>
        </w:rPr>
        <w:t>The Company has established a routine, multi-dimensional stakeholder communication mechanism, proactively engaging with competent ecological and environmental authorities, industry organizations, surrounding communities, and environmental NGOs to continue exchanges on biodiversity conservation, public outreach, and collaborative governance efforts.</w:t>
      </w:r>
    </w:p>
    <w:p w14:paraId="787AC8AE" w14:textId="77777777" w:rsidR="00A5635F" w:rsidRPr="00A5635F" w:rsidRDefault="00A5635F" w:rsidP="009E3751">
      <w:pPr>
        <w:spacing w:before="240" w:line="276" w:lineRule="auto"/>
        <w:jc w:val="both"/>
        <w:rPr>
          <w:lang w:val="en-US"/>
        </w:rPr>
      </w:pPr>
      <w:r w:rsidRPr="00A5635F">
        <w:rPr>
          <w:b/>
          <w:bCs/>
          <w:lang w:val="en-US"/>
        </w:rPr>
        <w:t>II. No Deforestation Commitment</w:t>
      </w:r>
    </w:p>
    <w:p w14:paraId="1D9F0892" w14:textId="547B6E1D" w:rsidR="005E48FC" w:rsidRDefault="00A5635F" w:rsidP="00324261">
      <w:pPr>
        <w:spacing w:before="240" w:line="276" w:lineRule="auto"/>
        <w:jc w:val="both"/>
        <w:rPr>
          <w:lang w:val="en-US"/>
        </w:rPr>
      </w:pPr>
      <w:r w:rsidRPr="00A5635F">
        <w:rPr>
          <w:lang w:val="en-US"/>
        </w:rPr>
        <w:t xml:space="preserve">The Company strictly adheres to the standards of no severe deforestation and no disturbance of primary forests, upholding the ecological goal of </w:t>
      </w:r>
      <w:r w:rsidR="00602FE8">
        <w:rPr>
          <w:rFonts w:hint="eastAsia"/>
        </w:rPr>
        <w:t xml:space="preserve">"No </w:t>
      </w:r>
      <w:r w:rsidR="00602FE8" w:rsidRPr="00324261">
        <w:t>deforestation</w:t>
      </w:r>
      <w:r w:rsidR="00602FE8">
        <w:rPr>
          <w:rFonts w:hint="eastAsia"/>
        </w:rPr>
        <w:t>"</w:t>
      </w:r>
      <w:r w:rsidRPr="00A5635F">
        <w:rPr>
          <w:lang w:val="en-US"/>
        </w:rPr>
        <w:t xml:space="preserve">. For any minor temporary vegetation disturbance arising during operations, the Company will achieve equivalent and </w:t>
      </w:r>
      <w:r w:rsidR="00FD3205" w:rsidRPr="00FD3205">
        <w:rPr>
          <w:lang w:val="en-US"/>
        </w:rPr>
        <w:t>incremental</w:t>
      </w:r>
      <w:r w:rsidR="00FD3205">
        <w:rPr>
          <w:rFonts w:hint="eastAsia"/>
          <w:lang w:val="en-US"/>
        </w:rPr>
        <w:t xml:space="preserve"> </w:t>
      </w:r>
      <w:r w:rsidRPr="00A5635F">
        <w:rPr>
          <w:lang w:val="en-US"/>
        </w:rPr>
        <w:t>ecological compensation through afforestation, ecological restoration, and vegetation rehabilitation, ensuring that the total forest resources and ecological functions do not decline.</w:t>
      </w:r>
      <w:r w:rsidR="004C2D67" w:rsidRPr="004C2D67">
        <w:t xml:space="preserve"> </w:t>
      </w:r>
      <w:r w:rsidR="004C2D67" w:rsidRPr="004C2D67">
        <w:rPr>
          <w:lang w:val="en-US"/>
        </w:rPr>
        <w:t>Meanwhile,</w:t>
      </w:r>
      <w:r w:rsidR="00342182" w:rsidRPr="00342182">
        <w:rPr>
          <w:rFonts w:ascii="Segoe UI" w:hAnsi="Segoe UI" w:cs="Segoe UI"/>
          <w:color w:val="0F1115"/>
          <w:shd w:val="clear" w:color="auto" w:fill="FFFFFF"/>
        </w:rPr>
        <w:t xml:space="preserve"> </w:t>
      </w:r>
      <w:r w:rsidR="00342182">
        <w:rPr>
          <w:rFonts w:ascii="Segoe UI" w:hAnsi="Segoe UI" w:cs="Segoe UI" w:hint="eastAsia"/>
          <w:color w:val="0F1115"/>
          <w:shd w:val="clear" w:color="auto" w:fill="FFFFFF"/>
        </w:rPr>
        <w:t xml:space="preserve">the Company </w:t>
      </w:r>
      <w:r w:rsidR="00342182" w:rsidRPr="00342182">
        <w:t>recommends that its agents, material suppliers, and logistics service providers establish parallel deforestation risk self-inspection mechanism</w:t>
      </w:r>
      <w:r w:rsidR="004C2D67" w:rsidRPr="004C2D67">
        <w:rPr>
          <w:lang w:val="en-US"/>
        </w:rPr>
        <w:t xml:space="preserve">s, proactively cooperate with the Company's screening processes, provide proof of lawful and traceable forest land use and raw material sourcing, and are encouraged to adopt equivalent </w:t>
      </w:r>
      <w:r w:rsidR="005728FD">
        <w:rPr>
          <w:rFonts w:hint="eastAsia"/>
        </w:rPr>
        <w:t xml:space="preserve">"No </w:t>
      </w:r>
      <w:r w:rsidR="005728FD" w:rsidRPr="00324261">
        <w:t>deforestation</w:t>
      </w:r>
      <w:r w:rsidR="005728FD">
        <w:rPr>
          <w:rFonts w:hint="eastAsia"/>
        </w:rPr>
        <w:t>"</w:t>
      </w:r>
      <w:r w:rsidR="005728FD" w:rsidRPr="00324261">
        <w:t xml:space="preserve"> </w:t>
      </w:r>
      <w:r w:rsidR="004C2D67" w:rsidRPr="004C2D67">
        <w:rPr>
          <w:lang w:val="en-US"/>
        </w:rPr>
        <w:t>management measures in their own operations.</w:t>
      </w:r>
      <w:r w:rsidR="004C2D67">
        <w:rPr>
          <w:rFonts w:hint="eastAsia"/>
          <w:lang w:val="en-US"/>
        </w:rPr>
        <w:t xml:space="preserve"> </w:t>
      </w:r>
    </w:p>
    <w:p w14:paraId="25E5F152" w14:textId="382C2E68" w:rsidR="0098639A" w:rsidRPr="0098639A" w:rsidRDefault="00970A20" w:rsidP="00324261">
      <w:pPr>
        <w:spacing w:before="240" w:line="276" w:lineRule="auto"/>
        <w:jc w:val="both"/>
        <w:rPr>
          <w:lang w:val="en-US"/>
        </w:rPr>
      </w:pPr>
      <w:r w:rsidRPr="00970A20">
        <w:rPr>
          <w:lang w:val="en-US"/>
        </w:rPr>
        <w:t>This Statement and Commitment is a public self-regulatory policy statement of the Company. It does not replace national laws and regulations, nor does it constitute any contractual commitment to any third party. The Company's business activities shall be governed by applicable laws and its internal formal management systems.</w:t>
      </w:r>
    </w:p>
    <w:sectPr w:rsidR="0098639A" w:rsidRPr="0098639A">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2876A" w14:textId="77777777" w:rsidR="00B832A7" w:rsidRDefault="00B832A7" w:rsidP="0081003E">
      <w:r>
        <w:separator/>
      </w:r>
    </w:p>
  </w:endnote>
  <w:endnote w:type="continuationSeparator" w:id="0">
    <w:p w14:paraId="3A19CE47" w14:textId="77777777" w:rsidR="00B832A7" w:rsidRDefault="00B832A7" w:rsidP="00810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Noto Sans SC">
    <w:panose1 w:val="020B0200000000000000"/>
    <w:charset w:val="86"/>
    <w:family w:val="swiss"/>
    <w:pitch w:val="variable"/>
    <w:sig w:usb0="20000287" w:usb1="2ADF3C10" w:usb2="00000016" w:usb3="00000000" w:csb0="00060107"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88DF9" w14:textId="77777777" w:rsidR="00052616" w:rsidRPr="00E33D5A" w:rsidRDefault="00052616" w:rsidP="00052616">
    <w:pPr>
      <w:pStyle w:val="Footer"/>
      <w:rPr>
        <w:rFonts w:ascii="Noto Sans SC" w:eastAsia="Noto Sans SC" w:hAnsi="Noto Sans SC" w:cs="Arial Unicode MS"/>
        <w:b/>
        <w:sz w:val="12"/>
        <w:szCs w:val="12"/>
      </w:rPr>
    </w:pPr>
    <w:r w:rsidRPr="00E33D5A">
      <w:rPr>
        <w:rFonts w:ascii="Noto Sans SC" w:eastAsia="Noto Sans SC" w:hAnsi="Noto Sans SC" w:cs="Arial Unicode MS" w:hint="eastAsia"/>
        <w:sz w:val="12"/>
        <w:szCs w:val="12"/>
      </w:rPr>
      <w:t>信息分类</w:t>
    </w:r>
    <w:r w:rsidRPr="00E33D5A">
      <w:rPr>
        <w:rFonts w:ascii="Noto Sans SC" w:eastAsia="Noto Sans SC" w:hAnsi="Noto Sans SC" w:cs="Arial Unicode MS"/>
        <w:sz w:val="12"/>
        <w:szCs w:val="12"/>
      </w:rPr>
      <w:t>:</w:t>
    </w:r>
    <w:r w:rsidRPr="00E33D5A">
      <w:rPr>
        <w:rFonts w:ascii="Noto Sans SC" w:eastAsia="Noto Sans SC" w:hAnsi="Noto Sans SC" w:cs="Arial Unicode MS"/>
        <w:b/>
        <w:sz w:val="12"/>
        <w:szCs w:val="12"/>
      </w:rPr>
      <w:t xml:space="preserve"> </w:t>
    </w:r>
    <w:r w:rsidR="00F0676F" w:rsidRPr="00E33D5A">
      <w:rPr>
        <w:rFonts w:ascii="Noto Sans SC" w:eastAsia="Noto Sans SC" w:hAnsi="Noto Sans SC" w:cs="Arial Unicode MS" w:hint="eastAsia"/>
        <w:sz w:val="12"/>
        <w:szCs w:val="12"/>
      </w:rPr>
      <w:t>保</w:t>
    </w:r>
    <w:r w:rsidRPr="00E33D5A">
      <w:rPr>
        <w:rFonts w:ascii="Noto Sans SC" w:eastAsia="Noto Sans SC" w:hAnsi="Noto Sans SC" w:cs="Arial Unicode MS" w:hint="eastAsia"/>
        <w:sz w:val="12"/>
        <w:szCs w:val="12"/>
      </w:rPr>
      <w:t>密</w:t>
    </w:r>
  </w:p>
  <w:p w14:paraId="3E0B7E7F" w14:textId="77777777" w:rsidR="006C7033" w:rsidRPr="00E33D5A" w:rsidRDefault="00052616" w:rsidP="00052616">
    <w:pPr>
      <w:pStyle w:val="Footer"/>
      <w:rPr>
        <w:rFonts w:ascii="Aptos" w:hAnsi="Aptos"/>
      </w:rPr>
    </w:pPr>
    <w:r w:rsidRPr="00E33D5A">
      <w:rPr>
        <w:rFonts w:ascii="Aptos" w:eastAsia="Arial Unicode MS" w:hAnsi="Aptos" w:cs="Arial Unicode MS"/>
        <w:sz w:val="12"/>
        <w:szCs w:val="12"/>
      </w:rPr>
      <w:t>Information Classification: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FCD80" w14:textId="77777777" w:rsidR="00B832A7" w:rsidRDefault="00B832A7" w:rsidP="0081003E">
      <w:r>
        <w:separator/>
      </w:r>
    </w:p>
  </w:footnote>
  <w:footnote w:type="continuationSeparator" w:id="0">
    <w:p w14:paraId="2A3E38FC" w14:textId="77777777" w:rsidR="00B832A7" w:rsidRDefault="00B832A7" w:rsidP="008100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62155"/>
    <w:multiLevelType w:val="hybridMultilevel"/>
    <w:tmpl w:val="F000ED4A"/>
    <w:lvl w:ilvl="0" w:tplc="8DF6921E">
      <w:start w:val="1"/>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8CF6DE9"/>
    <w:multiLevelType w:val="multilevel"/>
    <w:tmpl w:val="317E150A"/>
    <w:lvl w:ilvl="0">
      <w:start w:val="1"/>
      <w:numFmt w:val="decimal"/>
      <w:lvlText w:val="%1."/>
      <w:lvlJc w:val="left"/>
      <w:pPr>
        <w:tabs>
          <w:tab w:val="num" w:pos="720"/>
        </w:tabs>
        <w:ind w:left="720" w:hanging="360"/>
      </w:pPr>
      <w:rPr>
        <w:rFonts w:asciiTheme="minorHAnsi" w:eastAsiaTheme="minorEastAsia"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4940173">
    <w:abstractNumId w:val="1"/>
  </w:num>
  <w:num w:numId="2" w16cid:durableId="64644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387"/>
    <w:rsid w:val="0002557F"/>
    <w:rsid w:val="00052616"/>
    <w:rsid w:val="00052FD7"/>
    <w:rsid w:val="00060C9A"/>
    <w:rsid w:val="00062265"/>
    <w:rsid w:val="0007731E"/>
    <w:rsid w:val="00084F5E"/>
    <w:rsid w:val="00092FE7"/>
    <w:rsid w:val="00096929"/>
    <w:rsid w:val="000A19DD"/>
    <w:rsid w:val="000B6247"/>
    <w:rsid w:val="000B6777"/>
    <w:rsid w:val="000D5CA9"/>
    <w:rsid w:val="000E1F21"/>
    <w:rsid w:val="00110387"/>
    <w:rsid w:val="001310F9"/>
    <w:rsid w:val="001A4BC6"/>
    <w:rsid w:val="001E0144"/>
    <w:rsid w:val="002278C7"/>
    <w:rsid w:val="002462B8"/>
    <w:rsid w:val="002D4E01"/>
    <w:rsid w:val="002F2161"/>
    <w:rsid w:val="002F623C"/>
    <w:rsid w:val="00324261"/>
    <w:rsid w:val="00342182"/>
    <w:rsid w:val="003D5635"/>
    <w:rsid w:val="003F2E93"/>
    <w:rsid w:val="00430085"/>
    <w:rsid w:val="004906E4"/>
    <w:rsid w:val="004C2D67"/>
    <w:rsid w:val="00526882"/>
    <w:rsid w:val="00544723"/>
    <w:rsid w:val="00556D75"/>
    <w:rsid w:val="005728FD"/>
    <w:rsid w:val="005940EA"/>
    <w:rsid w:val="005C4CB7"/>
    <w:rsid w:val="005D0D1D"/>
    <w:rsid w:val="005E48FC"/>
    <w:rsid w:val="005E515C"/>
    <w:rsid w:val="005E7C34"/>
    <w:rsid w:val="005F7939"/>
    <w:rsid w:val="00602FE8"/>
    <w:rsid w:val="00613C75"/>
    <w:rsid w:val="00620259"/>
    <w:rsid w:val="0066143A"/>
    <w:rsid w:val="006616E6"/>
    <w:rsid w:val="00670AE4"/>
    <w:rsid w:val="006A42B9"/>
    <w:rsid w:val="006A45B4"/>
    <w:rsid w:val="006B5196"/>
    <w:rsid w:val="006C7033"/>
    <w:rsid w:val="00747DAA"/>
    <w:rsid w:val="007D0666"/>
    <w:rsid w:val="007D09AF"/>
    <w:rsid w:val="007E224E"/>
    <w:rsid w:val="0081003E"/>
    <w:rsid w:val="008324A3"/>
    <w:rsid w:val="0083683A"/>
    <w:rsid w:val="008C78B7"/>
    <w:rsid w:val="00904A87"/>
    <w:rsid w:val="00917064"/>
    <w:rsid w:val="00921DBF"/>
    <w:rsid w:val="009368B4"/>
    <w:rsid w:val="00970A20"/>
    <w:rsid w:val="0098639A"/>
    <w:rsid w:val="009C7518"/>
    <w:rsid w:val="009E18AE"/>
    <w:rsid w:val="009E3751"/>
    <w:rsid w:val="009F515A"/>
    <w:rsid w:val="00A5635F"/>
    <w:rsid w:val="00A86E72"/>
    <w:rsid w:val="00AB420D"/>
    <w:rsid w:val="00AC28F6"/>
    <w:rsid w:val="00B04F32"/>
    <w:rsid w:val="00B20C57"/>
    <w:rsid w:val="00B73719"/>
    <w:rsid w:val="00B832A7"/>
    <w:rsid w:val="00B92491"/>
    <w:rsid w:val="00BE22E1"/>
    <w:rsid w:val="00D20BEA"/>
    <w:rsid w:val="00D21BFD"/>
    <w:rsid w:val="00D47A3D"/>
    <w:rsid w:val="00D53B41"/>
    <w:rsid w:val="00D54FEB"/>
    <w:rsid w:val="00DA00EB"/>
    <w:rsid w:val="00E264F6"/>
    <w:rsid w:val="00E33D5A"/>
    <w:rsid w:val="00E72489"/>
    <w:rsid w:val="00E96559"/>
    <w:rsid w:val="00EC4859"/>
    <w:rsid w:val="00ED01A3"/>
    <w:rsid w:val="00ED3722"/>
    <w:rsid w:val="00EE0572"/>
    <w:rsid w:val="00EE3D7B"/>
    <w:rsid w:val="00F0676F"/>
    <w:rsid w:val="00F6787C"/>
    <w:rsid w:val="00F948B4"/>
    <w:rsid w:val="00FA1A2C"/>
    <w:rsid w:val="00FA564D"/>
    <w:rsid w:val="00FD3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5E231"/>
  <w15:chartTrackingRefBased/>
  <w15:docId w15:val="{F03BD8D4-8597-4B61-9421-7D905522C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03E"/>
    <w:pPr>
      <w:spacing w:after="0" w:line="240" w:lineRule="auto"/>
    </w:pPr>
    <w:rPr>
      <w:sz w:val="20"/>
      <w:lang w:val="en-GB"/>
    </w:rPr>
  </w:style>
  <w:style w:type="paragraph" w:styleId="Heading1">
    <w:name w:val="heading 1"/>
    <w:basedOn w:val="Normal"/>
    <w:next w:val="Normal"/>
    <w:link w:val="Heading1Char"/>
    <w:uiPriority w:val="9"/>
    <w:qFormat/>
    <w:rsid w:val="00110387"/>
    <w:pPr>
      <w:keepNext/>
      <w:keepLines/>
      <w:spacing w:before="480" w:after="80"/>
      <w:outlineLvl w:val="0"/>
    </w:pPr>
    <w:rPr>
      <w:rFonts w:asciiTheme="majorHAnsi" w:eastAsiaTheme="majorEastAsia" w:hAnsiTheme="majorHAnsi" w:cstheme="majorBidi"/>
      <w:color w:val="638C1B" w:themeColor="accent1" w:themeShade="BF"/>
      <w:sz w:val="48"/>
      <w:szCs w:val="48"/>
    </w:rPr>
  </w:style>
  <w:style w:type="paragraph" w:styleId="Heading2">
    <w:name w:val="heading 2"/>
    <w:basedOn w:val="Normal"/>
    <w:next w:val="Normal"/>
    <w:link w:val="Heading2Char"/>
    <w:uiPriority w:val="9"/>
    <w:unhideWhenUsed/>
    <w:qFormat/>
    <w:rsid w:val="00110387"/>
    <w:pPr>
      <w:keepNext/>
      <w:keepLines/>
      <w:spacing w:before="160" w:after="80"/>
      <w:outlineLvl w:val="1"/>
    </w:pPr>
    <w:rPr>
      <w:rFonts w:asciiTheme="majorHAnsi" w:eastAsiaTheme="majorEastAsia" w:hAnsiTheme="majorHAnsi" w:cstheme="majorBidi"/>
      <w:color w:val="638C1B" w:themeColor="accent1" w:themeShade="BF"/>
      <w:sz w:val="40"/>
      <w:szCs w:val="40"/>
    </w:rPr>
  </w:style>
  <w:style w:type="paragraph" w:styleId="Heading3">
    <w:name w:val="heading 3"/>
    <w:basedOn w:val="Normal"/>
    <w:next w:val="Normal"/>
    <w:link w:val="Heading3Char"/>
    <w:uiPriority w:val="9"/>
    <w:semiHidden/>
    <w:unhideWhenUsed/>
    <w:qFormat/>
    <w:rsid w:val="00110387"/>
    <w:pPr>
      <w:keepNext/>
      <w:keepLines/>
      <w:spacing w:before="160" w:after="80"/>
      <w:outlineLvl w:val="2"/>
    </w:pPr>
    <w:rPr>
      <w:rFonts w:asciiTheme="majorHAnsi" w:eastAsiaTheme="majorEastAsia" w:hAnsiTheme="majorHAnsi" w:cstheme="majorBidi"/>
      <w:color w:val="638C1B" w:themeColor="accent1" w:themeShade="BF"/>
      <w:sz w:val="32"/>
      <w:szCs w:val="32"/>
    </w:rPr>
  </w:style>
  <w:style w:type="paragraph" w:styleId="Heading4">
    <w:name w:val="heading 4"/>
    <w:basedOn w:val="Normal"/>
    <w:next w:val="Normal"/>
    <w:link w:val="Heading4Char"/>
    <w:uiPriority w:val="9"/>
    <w:semiHidden/>
    <w:unhideWhenUsed/>
    <w:qFormat/>
    <w:rsid w:val="00110387"/>
    <w:pPr>
      <w:keepNext/>
      <w:keepLines/>
      <w:spacing w:before="80" w:after="40"/>
      <w:outlineLvl w:val="3"/>
    </w:pPr>
    <w:rPr>
      <w:rFonts w:cstheme="majorBidi"/>
      <w:color w:val="638C1B" w:themeColor="accent1" w:themeShade="BF"/>
      <w:sz w:val="28"/>
      <w:szCs w:val="28"/>
    </w:rPr>
  </w:style>
  <w:style w:type="paragraph" w:styleId="Heading5">
    <w:name w:val="heading 5"/>
    <w:basedOn w:val="Normal"/>
    <w:next w:val="Normal"/>
    <w:link w:val="Heading5Char"/>
    <w:uiPriority w:val="9"/>
    <w:semiHidden/>
    <w:unhideWhenUsed/>
    <w:qFormat/>
    <w:rsid w:val="00110387"/>
    <w:pPr>
      <w:keepNext/>
      <w:keepLines/>
      <w:spacing w:before="80" w:after="40"/>
      <w:outlineLvl w:val="4"/>
    </w:pPr>
    <w:rPr>
      <w:rFonts w:cstheme="majorBidi"/>
      <w:color w:val="638C1B" w:themeColor="accent1" w:themeShade="BF"/>
      <w:sz w:val="24"/>
      <w:szCs w:val="24"/>
    </w:rPr>
  </w:style>
  <w:style w:type="paragraph" w:styleId="Heading6">
    <w:name w:val="heading 6"/>
    <w:basedOn w:val="Normal"/>
    <w:next w:val="Normal"/>
    <w:link w:val="Heading6Char"/>
    <w:uiPriority w:val="9"/>
    <w:semiHidden/>
    <w:unhideWhenUsed/>
    <w:qFormat/>
    <w:rsid w:val="00110387"/>
    <w:pPr>
      <w:keepNext/>
      <w:keepLines/>
      <w:spacing w:before="40"/>
      <w:outlineLvl w:val="5"/>
    </w:pPr>
    <w:rPr>
      <w:rFonts w:cstheme="majorBidi"/>
      <w:b/>
      <w:bCs/>
      <w:color w:val="638C1B" w:themeColor="accent1" w:themeShade="BF"/>
    </w:rPr>
  </w:style>
  <w:style w:type="paragraph" w:styleId="Heading7">
    <w:name w:val="heading 7"/>
    <w:basedOn w:val="Normal"/>
    <w:next w:val="Normal"/>
    <w:link w:val="Heading7Char"/>
    <w:uiPriority w:val="9"/>
    <w:semiHidden/>
    <w:unhideWhenUsed/>
    <w:qFormat/>
    <w:rsid w:val="00110387"/>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110387"/>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110387"/>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003E"/>
    <w:pPr>
      <w:tabs>
        <w:tab w:val="center" w:pos="4320"/>
        <w:tab w:val="right" w:pos="8640"/>
      </w:tabs>
    </w:pPr>
  </w:style>
  <w:style w:type="character" w:customStyle="1" w:styleId="HeaderChar">
    <w:name w:val="Header Char"/>
    <w:basedOn w:val="DefaultParagraphFont"/>
    <w:link w:val="Header"/>
    <w:uiPriority w:val="99"/>
    <w:rsid w:val="0081003E"/>
  </w:style>
  <w:style w:type="paragraph" w:styleId="Footer">
    <w:name w:val="footer"/>
    <w:basedOn w:val="Normal"/>
    <w:link w:val="FooterChar"/>
    <w:uiPriority w:val="99"/>
    <w:unhideWhenUsed/>
    <w:rsid w:val="0081003E"/>
    <w:pPr>
      <w:tabs>
        <w:tab w:val="center" w:pos="4320"/>
        <w:tab w:val="right" w:pos="8640"/>
      </w:tabs>
    </w:pPr>
  </w:style>
  <w:style w:type="character" w:customStyle="1" w:styleId="FooterChar">
    <w:name w:val="Footer Char"/>
    <w:basedOn w:val="DefaultParagraphFont"/>
    <w:link w:val="Footer"/>
    <w:uiPriority w:val="99"/>
    <w:rsid w:val="0081003E"/>
  </w:style>
  <w:style w:type="character" w:customStyle="1" w:styleId="Heading1Char">
    <w:name w:val="Heading 1 Char"/>
    <w:basedOn w:val="DefaultParagraphFont"/>
    <w:link w:val="Heading1"/>
    <w:uiPriority w:val="9"/>
    <w:rsid w:val="00110387"/>
    <w:rPr>
      <w:rFonts w:asciiTheme="majorHAnsi" w:eastAsiaTheme="majorEastAsia" w:hAnsiTheme="majorHAnsi" w:cstheme="majorBidi"/>
      <w:color w:val="638C1B" w:themeColor="accent1" w:themeShade="BF"/>
      <w:sz w:val="48"/>
      <w:szCs w:val="48"/>
      <w:lang w:val="en-GB"/>
    </w:rPr>
  </w:style>
  <w:style w:type="character" w:customStyle="1" w:styleId="Heading2Char">
    <w:name w:val="Heading 2 Char"/>
    <w:basedOn w:val="DefaultParagraphFont"/>
    <w:link w:val="Heading2"/>
    <w:uiPriority w:val="9"/>
    <w:rsid w:val="00110387"/>
    <w:rPr>
      <w:rFonts w:asciiTheme="majorHAnsi" w:eastAsiaTheme="majorEastAsia" w:hAnsiTheme="majorHAnsi" w:cstheme="majorBidi"/>
      <w:color w:val="638C1B" w:themeColor="accent1" w:themeShade="BF"/>
      <w:sz w:val="40"/>
      <w:szCs w:val="40"/>
      <w:lang w:val="en-GB"/>
    </w:rPr>
  </w:style>
  <w:style w:type="character" w:customStyle="1" w:styleId="Heading3Char">
    <w:name w:val="Heading 3 Char"/>
    <w:basedOn w:val="DefaultParagraphFont"/>
    <w:link w:val="Heading3"/>
    <w:uiPriority w:val="9"/>
    <w:semiHidden/>
    <w:rsid w:val="00110387"/>
    <w:rPr>
      <w:rFonts w:asciiTheme="majorHAnsi" w:eastAsiaTheme="majorEastAsia" w:hAnsiTheme="majorHAnsi" w:cstheme="majorBidi"/>
      <w:color w:val="638C1B" w:themeColor="accent1" w:themeShade="BF"/>
      <w:sz w:val="32"/>
      <w:szCs w:val="32"/>
      <w:lang w:val="en-GB"/>
    </w:rPr>
  </w:style>
  <w:style w:type="character" w:customStyle="1" w:styleId="Heading4Char">
    <w:name w:val="Heading 4 Char"/>
    <w:basedOn w:val="DefaultParagraphFont"/>
    <w:link w:val="Heading4"/>
    <w:uiPriority w:val="9"/>
    <w:semiHidden/>
    <w:rsid w:val="00110387"/>
    <w:rPr>
      <w:rFonts w:cstheme="majorBidi"/>
      <w:color w:val="638C1B" w:themeColor="accent1" w:themeShade="BF"/>
      <w:sz w:val="28"/>
      <w:szCs w:val="28"/>
      <w:lang w:val="en-GB"/>
    </w:rPr>
  </w:style>
  <w:style w:type="character" w:customStyle="1" w:styleId="Heading5Char">
    <w:name w:val="Heading 5 Char"/>
    <w:basedOn w:val="DefaultParagraphFont"/>
    <w:link w:val="Heading5"/>
    <w:uiPriority w:val="9"/>
    <w:semiHidden/>
    <w:rsid w:val="00110387"/>
    <w:rPr>
      <w:rFonts w:cstheme="majorBidi"/>
      <w:color w:val="638C1B" w:themeColor="accent1" w:themeShade="BF"/>
      <w:sz w:val="24"/>
      <w:szCs w:val="24"/>
      <w:lang w:val="en-GB"/>
    </w:rPr>
  </w:style>
  <w:style w:type="character" w:customStyle="1" w:styleId="Heading6Char">
    <w:name w:val="Heading 6 Char"/>
    <w:basedOn w:val="DefaultParagraphFont"/>
    <w:link w:val="Heading6"/>
    <w:uiPriority w:val="9"/>
    <w:semiHidden/>
    <w:rsid w:val="00110387"/>
    <w:rPr>
      <w:rFonts w:cstheme="majorBidi"/>
      <w:b/>
      <w:bCs/>
      <w:color w:val="638C1B" w:themeColor="accent1" w:themeShade="BF"/>
      <w:sz w:val="20"/>
      <w:lang w:val="en-GB"/>
    </w:rPr>
  </w:style>
  <w:style w:type="character" w:customStyle="1" w:styleId="Heading7Char">
    <w:name w:val="Heading 7 Char"/>
    <w:basedOn w:val="DefaultParagraphFont"/>
    <w:link w:val="Heading7"/>
    <w:uiPriority w:val="9"/>
    <w:semiHidden/>
    <w:rsid w:val="00110387"/>
    <w:rPr>
      <w:rFonts w:cstheme="majorBidi"/>
      <w:b/>
      <w:bCs/>
      <w:color w:val="595959" w:themeColor="text1" w:themeTint="A6"/>
      <w:sz w:val="20"/>
      <w:lang w:val="en-GB"/>
    </w:rPr>
  </w:style>
  <w:style w:type="character" w:customStyle="1" w:styleId="Heading8Char">
    <w:name w:val="Heading 8 Char"/>
    <w:basedOn w:val="DefaultParagraphFont"/>
    <w:link w:val="Heading8"/>
    <w:uiPriority w:val="9"/>
    <w:semiHidden/>
    <w:rsid w:val="00110387"/>
    <w:rPr>
      <w:rFonts w:cstheme="majorBidi"/>
      <w:color w:val="595959" w:themeColor="text1" w:themeTint="A6"/>
      <w:sz w:val="20"/>
      <w:lang w:val="en-GB"/>
    </w:rPr>
  </w:style>
  <w:style w:type="character" w:customStyle="1" w:styleId="Heading9Char">
    <w:name w:val="Heading 9 Char"/>
    <w:basedOn w:val="DefaultParagraphFont"/>
    <w:link w:val="Heading9"/>
    <w:uiPriority w:val="9"/>
    <w:semiHidden/>
    <w:rsid w:val="00110387"/>
    <w:rPr>
      <w:rFonts w:eastAsiaTheme="majorEastAsia" w:cstheme="majorBidi"/>
      <w:color w:val="595959" w:themeColor="text1" w:themeTint="A6"/>
      <w:sz w:val="20"/>
      <w:lang w:val="en-GB"/>
    </w:rPr>
  </w:style>
  <w:style w:type="paragraph" w:styleId="Title">
    <w:name w:val="Title"/>
    <w:basedOn w:val="Normal"/>
    <w:next w:val="Normal"/>
    <w:link w:val="TitleChar"/>
    <w:uiPriority w:val="10"/>
    <w:qFormat/>
    <w:rsid w:val="00110387"/>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038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11038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0387"/>
    <w:rPr>
      <w:rFonts w:asciiTheme="majorHAnsi" w:eastAsiaTheme="majorEastAsia" w:hAnsiTheme="maj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1103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10387"/>
    <w:rPr>
      <w:i/>
      <w:iCs/>
      <w:color w:val="404040" w:themeColor="text1" w:themeTint="BF"/>
      <w:sz w:val="20"/>
      <w:lang w:val="en-GB"/>
    </w:rPr>
  </w:style>
  <w:style w:type="paragraph" w:styleId="ListParagraph">
    <w:name w:val="List Paragraph"/>
    <w:basedOn w:val="Normal"/>
    <w:uiPriority w:val="34"/>
    <w:qFormat/>
    <w:rsid w:val="00110387"/>
    <w:pPr>
      <w:ind w:left="720"/>
      <w:contextualSpacing/>
    </w:pPr>
  </w:style>
  <w:style w:type="character" w:styleId="IntenseEmphasis">
    <w:name w:val="Intense Emphasis"/>
    <w:basedOn w:val="DefaultParagraphFont"/>
    <w:uiPriority w:val="21"/>
    <w:qFormat/>
    <w:rsid w:val="00110387"/>
    <w:rPr>
      <w:i/>
      <w:iCs/>
      <w:color w:val="638C1B" w:themeColor="accent1" w:themeShade="BF"/>
    </w:rPr>
  </w:style>
  <w:style w:type="paragraph" w:styleId="IntenseQuote">
    <w:name w:val="Intense Quote"/>
    <w:basedOn w:val="Normal"/>
    <w:next w:val="Normal"/>
    <w:link w:val="IntenseQuoteChar"/>
    <w:uiPriority w:val="30"/>
    <w:qFormat/>
    <w:rsid w:val="00110387"/>
    <w:pPr>
      <w:pBdr>
        <w:top w:val="single" w:sz="4" w:space="10" w:color="638C1B" w:themeColor="accent1" w:themeShade="BF"/>
        <w:bottom w:val="single" w:sz="4" w:space="10" w:color="638C1B" w:themeColor="accent1" w:themeShade="BF"/>
      </w:pBdr>
      <w:spacing w:before="360" w:after="360"/>
      <w:ind w:left="864" w:right="864"/>
      <w:jc w:val="center"/>
    </w:pPr>
    <w:rPr>
      <w:i/>
      <w:iCs/>
      <w:color w:val="638C1B" w:themeColor="accent1" w:themeShade="BF"/>
    </w:rPr>
  </w:style>
  <w:style w:type="character" w:customStyle="1" w:styleId="IntenseQuoteChar">
    <w:name w:val="Intense Quote Char"/>
    <w:basedOn w:val="DefaultParagraphFont"/>
    <w:link w:val="IntenseQuote"/>
    <w:uiPriority w:val="30"/>
    <w:rsid w:val="00110387"/>
    <w:rPr>
      <w:i/>
      <w:iCs/>
      <w:color w:val="638C1B" w:themeColor="accent1" w:themeShade="BF"/>
      <w:sz w:val="20"/>
      <w:lang w:val="en-GB"/>
    </w:rPr>
  </w:style>
  <w:style w:type="character" w:styleId="IntenseReference">
    <w:name w:val="Intense Reference"/>
    <w:basedOn w:val="DefaultParagraphFont"/>
    <w:uiPriority w:val="32"/>
    <w:qFormat/>
    <w:rsid w:val="00110387"/>
    <w:rPr>
      <w:b/>
      <w:bCs/>
      <w:smallCaps/>
      <w:color w:val="638C1B" w:themeColor="accent1" w:themeShade="BF"/>
      <w:spacing w:val="5"/>
    </w:rPr>
  </w:style>
  <w:style w:type="character" w:styleId="Hyperlink">
    <w:name w:val="Hyperlink"/>
    <w:basedOn w:val="DefaultParagraphFont"/>
    <w:uiPriority w:val="99"/>
    <w:unhideWhenUsed/>
    <w:rsid w:val="001A4BC6"/>
    <w:rPr>
      <w:color w:val="00A3E0" w:themeColor="hyperlink"/>
      <w:u w:val="single"/>
    </w:rPr>
  </w:style>
  <w:style w:type="character" w:styleId="UnresolvedMention">
    <w:name w:val="Unresolved Mention"/>
    <w:basedOn w:val="DefaultParagraphFont"/>
    <w:uiPriority w:val="99"/>
    <w:semiHidden/>
    <w:unhideWhenUsed/>
    <w:rsid w:val="001A4BC6"/>
    <w:rPr>
      <w:color w:val="605E5C"/>
      <w:shd w:val="clear" w:color="auto" w:fill="E1DFDD"/>
    </w:rPr>
  </w:style>
  <w:style w:type="paragraph" w:styleId="Revision">
    <w:name w:val="Revision"/>
    <w:hidden/>
    <w:uiPriority w:val="99"/>
    <w:semiHidden/>
    <w:rsid w:val="00F948B4"/>
    <w:pPr>
      <w:spacing w:after="0" w:line="240" w:lineRule="auto"/>
    </w:pPr>
    <w:rPr>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CN">
      <a:majorFont>
        <a:latin typeface="Aptos"/>
        <a:ea typeface="Noto Sans SC"/>
        <a:cs typeface=""/>
      </a:majorFont>
      <a:minorFont>
        <a:latin typeface="Aptos"/>
        <a:ea typeface="Noto Sans SC"/>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E80D7-5835-44CB-9DEA-643807724DA3}">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Normal.dotm</Template>
  <TotalTime>86</TotalTime>
  <Pages>2</Pages>
  <Words>932</Words>
  <Characters>5319</Characters>
  <Application>Microsoft Office Word</Application>
  <DocSecurity>0</DocSecurity>
  <Lines>44</Lines>
  <Paragraphs>12</Paragraphs>
  <ScaleCrop>false</ScaleCrop>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Lorian Ruoling</dc:creator>
  <cp:keywords/>
  <dc:description/>
  <cp:lastModifiedBy>Li, Leila Yuan</cp:lastModifiedBy>
  <cp:revision>62</cp:revision>
  <dcterms:created xsi:type="dcterms:W3CDTF">2026-09-07T09:24:00Z</dcterms:created>
  <dcterms:modified xsi:type="dcterms:W3CDTF">2026-10-09T03:45:00Z</dcterms:modified>
</cp:coreProperties>
</file>