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94613" w14:textId="76B55431" w:rsidR="000A5C43" w:rsidRPr="00C734FA" w:rsidRDefault="000A5C43" w:rsidP="000A5C43">
      <w:pPr>
        <w:pStyle w:val="Heading1"/>
        <w:jc w:val="center"/>
        <w:rPr>
          <w:rFonts w:asciiTheme="minorHAnsi" w:eastAsia="黑体" w:hAnsiTheme="minorHAnsi" w:cs="Times New Roman"/>
          <w:b/>
          <w:bCs/>
          <w:color w:val="000000" w:themeColor="text1"/>
          <w:sz w:val="32"/>
          <w:szCs w:val="32"/>
          <w:lang w:val="en-US"/>
        </w:rPr>
      </w:pPr>
      <w:r w:rsidRPr="00C734FA">
        <w:rPr>
          <w:rFonts w:asciiTheme="minorHAnsi" w:eastAsia="黑体" w:hAnsiTheme="minorHAnsi" w:cs="Times New Roman"/>
          <w:b/>
          <w:bCs/>
          <w:color w:val="000000" w:themeColor="text1"/>
          <w:sz w:val="32"/>
          <w:szCs w:val="32"/>
        </w:rPr>
        <w:t>Responsible Artificial Intelligence Policy Statement</w:t>
      </w:r>
    </w:p>
    <w:p w14:paraId="72287F0D" w14:textId="6DA6686B" w:rsidR="009628D5" w:rsidRPr="00F3134B" w:rsidRDefault="00BF408B" w:rsidP="00083DD3">
      <w:pPr>
        <w:spacing w:before="240" w:line="276" w:lineRule="auto"/>
        <w:jc w:val="both"/>
        <w:rPr>
          <w:rFonts w:eastAsia="黑体" w:cs="Times New Roman"/>
          <w:sz w:val="22"/>
        </w:rPr>
      </w:pPr>
      <w:r w:rsidRPr="00F3134B">
        <w:rPr>
          <w:rFonts w:eastAsia="黑体" w:cs="Times New Roman"/>
          <w:sz w:val="22"/>
        </w:rPr>
        <w:t xml:space="preserve">Beijing New Building Materials Public Limited Company </w:t>
      </w:r>
      <w:r w:rsidR="00F960D5" w:rsidRPr="00F3134B">
        <w:rPr>
          <w:rFonts w:eastAsia="黑体" w:cs="Times New Roman"/>
          <w:sz w:val="22"/>
        </w:rPr>
        <w:t>(hereinafter referred to as the Company) strictly abides by the</w:t>
      </w:r>
      <w:r w:rsidR="00F960D5" w:rsidRPr="002209A7">
        <w:rPr>
          <w:rFonts w:eastAsia="黑体" w:cs="Times New Roman"/>
          <w:i/>
          <w:iCs/>
          <w:sz w:val="22"/>
        </w:rPr>
        <w:t xml:space="preserve"> Personal Information Protection Law of the People's Republic of China</w:t>
      </w:r>
      <w:r w:rsidR="00F960D5" w:rsidRPr="00F3134B">
        <w:rPr>
          <w:rFonts w:eastAsia="黑体" w:cs="Times New Roman"/>
          <w:sz w:val="22"/>
        </w:rPr>
        <w:t xml:space="preserve">, the </w:t>
      </w:r>
      <w:r w:rsidR="00F960D5" w:rsidRPr="000A19A7">
        <w:rPr>
          <w:rFonts w:eastAsia="黑体" w:cs="Times New Roman"/>
          <w:i/>
          <w:iCs/>
          <w:sz w:val="22"/>
        </w:rPr>
        <w:t>Data Security Law of the People's Republic of China</w:t>
      </w:r>
      <w:r w:rsidR="00F960D5" w:rsidRPr="00F3134B">
        <w:rPr>
          <w:rFonts w:eastAsia="黑体" w:cs="Times New Roman"/>
          <w:sz w:val="22"/>
        </w:rPr>
        <w:t xml:space="preserve">, the </w:t>
      </w:r>
      <w:r w:rsidR="00F960D5" w:rsidRPr="000A19A7">
        <w:rPr>
          <w:rFonts w:eastAsia="黑体" w:cs="Times New Roman"/>
          <w:i/>
          <w:iCs/>
          <w:sz w:val="22"/>
        </w:rPr>
        <w:t>Cybersecurity Law of the People's Republic of China</w:t>
      </w:r>
      <w:r w:rsidR="00F960D5" w:rsidRPr="00F3134B">
        <w:rPr>
          <w:rFonts w:eastAsia="黑体" w:cs="Times New Roman"/>
          <w:sz w:val="22"/>
        </w:rPr>
        <w:t>, the</w:t>
      </w:r>
      <w:r w:rsidR="00F960D5" w:rsidRPr="000A19A7">
        <w:rPr>
          <w:rFonts w:eastAsia="黑体" w:cs="Times New Roman"/>
          <w:i/>
          <w:iCs/>
          <w:sz w:val="22"/>
        </w:rPr>
        <w:t xml:space="preserve"> Interim Measures for the Administration of Generative Artificial Intelligence Services</w:t>
      </w:r>
      <w:r w:rsidR="00F960D5" w:rsidRPr="00F3134B">
        <w:rPr>
          <w:rFonts w:eastAsia="黑体" w:cs="Times New Roman"/>
          <w:sz w:val="22"/>
        </w:rPr>
        <w:t>, and other laws, regulations, and normative documents concerning data protection, algorithm governance, and cybersecurity that have a material impact on the Company. This Policy Statement is also informed by international standards and frameworks, including the OECD Principles on Artificial Intelligence, the UNESCO Recommendation on the Ethics of Artificial Intelligence</w:t>
      </w:r>
      <w:r w:rsidR="005A1F80" w:rsidRPr="00F3134B">
        <w:rPr>
          <w:rFonts w:eastAsia="黑体" w:cs="Times New Roman"/>
          <w:sz w:val="22"/>
        </w:rPr>
        <w:t xml:space="preserve">, and takes into account the applicability of extraterritorial AI regulatory developments such as the </w:t>
      </w:r>
      <w:r w:rsidR="005A1F80" w:rsidRPr="00AD4975">
        <w:rPr>
          <w:rFonts w:eastAsia="黑体" w:cs="Times New Roman"/>
          <w:i/>
          <w:iCs/>
          <w:sz w:val="22"/>
        </w:rPr>
        <w:t>EU Artificial Intelligence Act</w:t>
      </w:r>
      <w:r w:rsidR="005A1F80" w:rsidRPr="00F3134B">
        <w:rPr>
          <w:rFonts w:eastAsia="黑体" w:cs="Times New Roman"/>
          <w:sz w:val="22"/>
        </w:rPr>
        <w:t xml:space="preserve"> (EU AI Act) to overseas business operations.</w:t>
      </w:r>
      <w:r w:rsidR="00F960D5" w:rsidRPr="00F3134B">
        <w:rPr>
          <w:rFonts w:eastAsia="黑体" w:cs="Times New Roman"/>
          <w:sz w:val="22"/>
        </w:rPr>
        <w:t xml:space="preserve"> </w:t>
      </w:r>
      <w:r w:rsidR="00EC4331" w:rsidRPr="00EC4331">
        <w:rPr>
          <w:rFonts w:eastAsia="黑体" w:cs="Times New Roman"/>
          <w:sz w:val="22"/>
        </w:rPr>
        <w:t>This Statement, including the commitments contained herein, is overseen by the Board of Directors of the Company as a whole and has been considered and approved by the Board</w:t>
      </w:r>
      <w:r w:rsidR="007B2273" w:rsidRPr="00F3134B">
        <w:rPr>
          <w:rFonts w:eastAsia="黑体" w:cs="Times New Roman"/>
          <w:sz w:val="22"/>
        </w:rPr>
        <w:t>.</w:t>
      </w:r>
    </w:p>
    <w:p w14:paraId="6107F731" w14:textId="14032AF4" w:rsidR="007F1722" w:rsidRPr="00F3134B" w:rsidRDefault="007F1722" w:rsidP="00083DD3">
      <w:pPr>
        <w:spacing w:before="240" w:line="276" w:lineRule="auto"/>
        <w:jc w:val="both"/>
        <w:rPr>
          <w:rFonts w:eastAsia="黑体" w:cs="Times New Roman"/>
          <w:sz w:val="22"/>
        </w:rPr>
      </w:pPr>
      <w:r w:rsidRPr="00F3134B">
        <w:rPr>
          <w:rFonts w:eastAsia="黑体" w:cs="Times New Roman"/>
          <w:sz w:val="22"/>
        </w:rPr>
        <w:t xml:space="preserve">This Policy Statement applies to the development, deployment, and application of artificial intelligence technologies across the Company's headquarters and its subsidiaries during production and operations, R&amp;D and innovation, procurement and sales, logistics and transportation, customer services, and other activities. It covers scenarios including intelligent production control, intelligent quality inspection, smart mining, smart logistics, as well as relevant collaboration with third parties such as suppliers, </w:t>
      </w:r>
      <w:r w:rsidR="00CE6B0B" w:rsidRPr="00F3134B">
        <w:rPr>
          <w:rFonts w:eastAsia="黑体" w:cs="Times New Roman"/>
          <w:sz w:val="22"/>
        </w:rPr>
        <w:t>agent</w:t>
      </w:r>
      <w:r w:rsidRPr="00F3134B">
        <w:rPr>
          <w:rFonts w:eastAsia="黑体" w:cs="Times New Roman"/>
          <w:sz w:val="22"/>
        </w:rPr>
        <w:t>s, and technology partners.</w:t>
      </w:r>
    </w:p>
    <w:p w14:paraId="2E56C7BE" w14:textId="50F99116" w:rsidR="00387652" w:rsidRPr="00F3134B" w:rsidRDefault="004A6203" w:rsidP="00083DD3">
      <w:pPr>
        <w:spacing w:before="240" w:line="276" w:lineRule="auto"/>
        <w:jc w:val="both"/>
        <w:rPr>
          <w:rFonts w:eastAsia="黑体" w:cs="Times New Roman"/>
          <w:sz w:val="22"/>
          <w:szCs w:val="28"/>
        </w:rPr>
      </w:pPr>
      <w:r w:rsidRPr="00F3134B">
        <w:rPr>
          <w:rFonts w:eastAsia="黑体" w:cs="Times New Roman"/>
          <w:sz w:val="22"/>
          <w:szCs w:val="28"/>
        </w:rPr>
        <w:t xml:space="preserve">I. </w:t>
      </w:r>
      <w:r w:rsidRPr="00F3134B">
        <w:rPr>
          <w:rFonts w:eastAsia="黑体" w:cs="Times New Roman"/>
          <w:sz w:val="22"/>
          <w:szCs w:val="28"/>
          <w:lang w:eastAsia="zh-TW"/>
        </w:rPr>
        <w:t xml:space="preserve">Data </w:t>
      </w:r>
      <w:r w:rsidRPr="00F3134B">
        <w:rPr>
          <w:rFonts w:eastAsia="黑体" w:cs="Times New Roman"/>
          <w:sz w:val="22"/>
          <w:szCs w:val="28"/>
        </w:rPr>
        <w:t>Privacy and Cybersecurity</w:t>
      </w:r>
    </w:p>
    <w:p w14:paraId="59EA32F8" w14:textId="730DA4A3" w:rsidR="004A6203" w:rsidRPr="00F3134B" w:rsidRDefault="007C4A47" w:rsidP="00083DD3">
      <w:pPr>
        <w:spacing w:before="240" w:line="276" w:lineRule="auto"/>
        <w:jc w:val="both"/>
        <w:rPr>
          <w:rFonts w:eastAsia="黑体" w:cs="Times New Roman"/>
          <w:sz w:val="22"/>
          <w:szCs w:val="28"/>
        </w:rPr>
      </w:pPr>
      <w:r w:rsidRPr="00F3134B">
        <w:rPr>
          <w:rFonts w:eastAsia="黑体" w:cs="Times New Roman"/>
          <w:sz w:val="22"/>
          <w:szCs w:val="28"/>
        </w:rPr>
        <w:t>1.</w:t>
      </w:r>
      <w:r w:rsidRPr="00F3134B">
        <w:rPr>
          <w:rFonts w:eastAsia="黑体" w:cs="Times New Roman"/>
        </w:rPr>
        <w:t xml:space="preserve"> </w:t>
      </w:r>
      <w:r w:rsidRPr="00F3134B">
        <w:rPr>
          <w:rFonts w:eastAsia="黑体" w:cs="Times New Roman"/>
          <w:sz w:val="22"/>
          <w:szCs w:val="28"/>
        </w:rPr>
        <w:t>Strictly comply with applicable data protection laws and regulations, ensuring that data used for AI training and application is lawfully sourced, has clear ownership, and is fully authorized.</w:t>
      </w:r>
    </w:p>
    <w:p w14:paraId="213F211B" w14:textId="1A413F64" w:rsidR="00207684" w:rsidRPr="00F3134B" w:rsidRDefault="00207684" w:rsidP="00083DD3">
      <w:pPr>
        <w:spacing w:before="240" w:line="276" w:lineRule="auto"/>
        <w:jc w:val="both"/>
        <w:rPr>
          <w:rFonts w:eastAsia="黑体" w:cs="Times New Roman"/>
          <w:sz w:val="22"/>
          <w:szCs w:val="28"/>
          <w:lang w:val="en-US"/>
        </w:rPr>
      </w:pPr>
      <w:r w:rsidRPr="00F3134B">
        <w:rPr>
          <w:rFonts w:eastAsia="黑体" w:cs="Times New Roman"/>
          <w:sz w:val="22"/>
          <w:szCs w:val="28"/>
        </w:rPr>
        <w:t>2.</w:t>
      </w:r>
      <w:r w:rsidRPr="00F3134B">
        <w:rPr>
          <w:rFonts w:eastAsia="黑体" w:cs="Times New Roman"/>
        </w:rPr>
        <w:t xml:space="preserve"> </w:t>
      </w:r>
      <w:r w:rsidRPr="00F3134B">
        <w:rPr>
          <w:rFonts w:eastAsia="黑体" w:cs="Times New Roman"/>
          <w:sz w:val="22"/>
          <w:szCs w:val="28"/>
        </w:rPr>
        <w:t>For core sensitive production data, implement the highest level of protection in accordance with data classification and grading principles, and strictly control the scope of use of such data in AI training and inference.</w:t>
      </w:r>
    </w:p>
    <w:p w14:paraId="7685CFC5" w14:textId="0680B2C7" w:rsidR="00BD64B5" w:rsidRPr="00F3134B" w:rsidRDefault="00BD64B5" w:rsidP="00083DD3">
      <w:pPr>
        <w:spacing w:before="240" w:line="276" w:lineRule="auto"/>
        <w:jc w:val="both"/>
        <w:rPr>
          <w:rFonts w:eastAsia="黑体" w:cs="Times New Roman"/>
          <w:sz w:val="22"/>
          <w:szCs w:val="28"/>
        </w:rPr>
      </w:pPr>
      <w:r w:rsidRPr="00F3134B">
        <w:rPr>
          <w:rFonts w:eastAsia="黑体" w:cs="Times New Roman"/>
          <w:sz w:val="22"/>
          <w:szCs w:val="28"/>
          <w:lang w:val="en-US"/>
        </w:rPr>
        <w:t>3.</w:t>
      </w:r>
      <w:r w:rsidRPr="00F3134B">
        <w:rPr>
          <w:rFonts w:eastAsia="黑体" w:cs="Times New Roman"/>
        </w:rPr>
        <w:t xml:space="preserve"> </w:t>
      </w:r>
      <w:r w:rsidRPr="00F3134B">
        <w:rPr>
          <w:rFonts w:eastAsia="黑体" w:cs="Times New Roman"/>
          <w:sz w:val="22"/>
        </w:rPr>
        <w:t>Adopt technical measures including data encryption, desensitization, anonymization, and access control to prevent data leakage, misuse, or unauthorized access, thereby effectively safeguarding the data rights and interests of customers, partners, and employees.</w:t>
      </w:r>
    </w:p>
    <w:p w14:paraId="030BA993" w14:textId="74D1B608" w:rsidR="00C46C52" w:rsidRPr="00F3134B" w:rsidRDefault="00C46C52" w:rsidP="00083DD3">
      <w:pPr>
        <w:spacing w:before="240" w:line="276" w:lineRule="auto"/>
        <w:jc w:val="both"/>
        <w:rPr>
          <w:rFonts w:eastAsia="黑体" w:cs="Times New Roman"/>
          <w:sz w:val="22"/>
        </w:rPr>
      </w:pPr>
      <w:r w:rsidRPr="00F3134B">
        <w:rPr>
          <w:rFonts w:eastAsia="黑体" w:cs="Times New Roman"/>
          <w:sz w:val="22"/>
          <w:szCs w:val="28"/>
        </w:rPr>
        <w:t xml:space="preserve">4. </w:t>
      </w:r>
      <w:r w:rsidRPr="00F3134B">
        <w:rPr>
          <w:rFonts w:eastAsia="黑体" w:cs="Times New Roman"/>
          <w:sz w:val="22"/>
        </w:rPr>
        <w:t>When deploying AI in industrial control systems (DCS/SCADA), implement stringent cybersecurity isolation and defense-in-depth measures.</w:t>
      </w:r>
    </w:p>
    <w:p w14:paraId="5D514741" w14:textId="4613ECA8" w:rsidR="00E1478F" w:rsidRPr="00F3134B" w:rsidRDefault="00E1478F" w:rsidP="00083DD3">
      <w:pPr>
        <w:spacing w:before="240" w:line="276" w:lineRule="auto"/>
        <w:jc w:val="both"/>
        <w:rPr>
          <w:rFonts w:eastAsia="黑体" w:cs="Times New Roman"/>
          <w:sz w:val="22"/>
        </w:rPr>
      </w:pPr>
      <w:r w:rsidRPr="00F3134B">
        <w:rPr>
          <w:rFonts w:eastAsia="黑体" w:cs="Times New Roman"/>
          <w:sz w:val="22"/>
          <w:szCs w:val="28"/>
        </w:rPr>
        <w:t>5.</w:t>
      </w:r>
      <w:r w:rsidRPr="00F3134B">
        <w:rPr>
          <w:rFonts w:eastAsia="黑体" w:cs="Times New Roman"/>
        </w:rPr>
        <w:t xml:space="preserve"> </w:t>
      </w:r>
      <w:r w:rsidRPr="00F3134B">
        <w:rPr>
          <w:rFonts w:eastAsia="黑体" w:cs="Times New Roman"/>
          <w:sz w:val="22"/>
        </w:rPr>
        <w:t>Implement end-to-end security management for AI systems throughout the entire lifecycle — from project initiation, development, and deployment to operations and maintenance. Gradually establish and enhance security testing and risk assessment mechanisms, ensure training data quality, and periodically verify system robustness and security to mitigate potential risks.</w:t>
      </w:r>
    </w:p>
    <w:p w14:paraId="28F7297A" w14:textId="028CC536" w:rsidR="007227A9" w:rsidRPr="00F3134B" w:rsidRDefault="007227A9" w:rsidP="00083DD3">
      <w:pPr>
        <w:spacing w:before="240" w:line="276" w:lineRule="auto"/>
        <w:jc w:val="both"/>
        <w:rPr>
          <w:rFonts w:eastAsia="黑体" w:cs="Times New Roman"/>
          <w:sz w:val="22"/>
        </w:rPr>
      </w:pPr>
      <w:r w:rsidRPr="00F3134B">
        <w:rPr>
          <w:rFonts w:eastAsia="黑体" w:cs="Times New Roman"/>
          <w:sz w:val="22"/>
          <w:szCs w:val="28"/>
        </w:rPr>
        <w:t>6.</w:t>
      </w:r>
      <w:r w:rsidRPr="00F3134B">
        <w:rPr>
          <w:rFonts w:eastAsia="黑体" w:cs="Times New Roman"/>
        </w:rPr>
        <w:t xml:space="preserve"> </w:t>
      </w:r>
      <w:r w:rsidRPr="00F3134B">
        <w:rPr>
          <w:rFonts w:eastAsia="黑体" w:cs="Times New Roman"/>
          <w:sz w:val="22"/>
        </w:rPr>
        <w:t>Ensure that the AI operating environment is secure, stable, and controllable, and prevent production incidents or data breaches resulting from cyberattacks or system failures.</w:t>
      </w:r>
    </w:p>
    <w:p w14:paraId="1D3A5435" w14:textId="61BD36BD" w:rsidR="002F51F3" w:rsidRPr="00F3134B" w:rsidRDefault="002F51F3" w:rsidP="00083DD3">
      <w:pPr>
        <w:spacing w:before="240" w:line="276" w:lineRule="auto"/>
        <w:jc w:val="both"/>
        <w:rPr>
          <w:rFonts w:eastAsia="黑体" w:cs="Times New Roman"/>
          <w:sz w:val="22"/>
          <w:szCs w:val="28"/>
        </w:rPr>
      </w:pPr>
      <w:r w:rsidRPr="00F3134B">
        <w:rPr>
          <w:rFonts w:eastAsia="黑体" w:cs="Times New Roman"/>
          <w:sz w:val="22"/>
        </w:rPr>
        <w:t>7. Strictly restrict access to sensitive AI capabilities, requiring special approval for use cases including facial recognition and biometric monitoring, with risk assessment and compliance review completed prior to deployment to ensure compliance with applicable laws, regulations and international norms.</w:t>
      </w:r>
    </w:p>
    <w:p w14:paraId="44E54A19" w14:textId="19E5EE29" w:rsidR="00C8089F" w:rsidRPr="00F3134B" w:rsidRDefault="000D2FE9" w:rsidP="00083DD3">
      <w:pPr>
        <w:spacing w:before="240" w:line="276" w:lineRule="auto"/>
        <w:jc w:val="both"/>
        <w:rPr>
          <w:rFonts w:eastAsia="黑体" w:cs="Times New Roman"/>
          <w:sz w:val="22"/>
          <w:szCs w:val="28"/>
          <w:lang w:val="en-US"/>
        </w:rPr>
      </w:pPr>
      <w:r w:rsidRPr="00F3134B">
        <w:rPr>
          <w:rFonts w:eastAsia="黑体" w:cs="Times New Roman"/>
          <w:sz w:val="22"/>
          <w:lang w:val="en-US"/>
        </w:rPr>
        <w:t>8</w:t>
      </w:r>
      <w:r w:rsidRPr="00F3134B">
        <w:rPr>
          <w:rFonts w:eastAsia="黑体" w:cs="Times New Roman"/>
          <w:sz w:val="22"/>
        </w:rPr>
        <w:t xml:space="preserve">. </w:t>
      </w:r>
      <w:r w:rsidRPr="00F3134B">
        <w:rPr>
          <w:rFonts w:eastAsia="黑体" w:cs="Times New Roman"/>
          <w:sz w:val="22"/>
          <w:szCs w:val="28"/>
          <w:lang w:val="en-US"/>
        </w:rPr>
        <w:t>When conducting AI training and deploying generative AI applications, the Company shall respect intellectual property rights and guard against intellectual property infringement risks arising from training materials and AI-generated outputs.</w:t>
      </w:r>
    </w:p>
    <w:p w14:paraId="2E56C7C7" w14:textId="6FA790BA" w:rsidR="00387652" w:rsidRPr="00F3134B" w:rsidRDefault="00A7621C" w:rsidP="00083DD3">
      <w:pPr>
        <w:spacing w:before="240" w:line="276" w:lineRule="auto"/>
        <w:jc w:val="both"/>
        <w:rPr>
          <w:rFonts w:eastAsia="黑体" w:cs="Times New Roman"/>
          <w:sz w:val="22"/>
          <w:szCs w:val="28"/>
          <w:lang w:val="en-US"/>
        </w:rPr>
      </w:pPr>
      <w:r w:rsidRPr="00F3134B">
        <w:rPr>
          <w:rFonts w:eastAsia="黑体" w:cs="Times New Roman"/>
          <w:sz w:val="22"/>
          <w:szCs w:val="28"/>
          <w:lang w:val="en-US"/>
        </w:rPr>
        <w:t>II. Algorithmic Fairness and Bias Mitigation</w:t>
      </w:r>
    </w:p>
    <w:p w14:paraId="0C01CAEB" w14:textId="58792301" w:rsidR="0065601E" w:rsidRPr="00F3134B" w:rsidRDefault="0065601E" w:rsidP="00083DD3">
      <w:pPr>
        <w:spacing w:before="240" w:line="276" w:lineRule="auto"/>
        <w:jc w:val="both"/>
        <w:rPr>
          <w:rFonts w:eastAsia="黑体" w:cs="Times New Roman"/>
          <w:sz w:val="22"/>
          <w:szCs w:val="28"/>
          <w:lang w:val="en-US"/>
        </w:rPr>
      </w:pPr>
      <w:r w:rsidRPr="00F3134B">
        <w:rPr>
          <w:rFonts w:eastAsia="黑体" w:cs="Times New Roman"/>
          <w:sz w:val="22"/>
          <w:szCs w:val="28"/>
          <w:lang w:val="en-US"/>
        </w:rPr>
        <w:t>1.</w:t>
      </w:r>
      <w:r w:rsidRPr="00F3134B">
        <w:rPr>
          <w:rFonts w:eastAsia="黑体" w:cs="Times New Roman"/>
        </w:rPr>
        <w:t xml:space="preserve"> </w:t>
      </w:r>
      <w:r w:rsidRPr="00F3134B">
        <w:rPr>
          <w:rFonts w:eastAsia="黑体" w:cs="Times New Roman"/>
          <w:sz w:val="22"/>
          <w:szCs w:val="28"/>
          <w:lang w:val="en-US"/>
        </w:rPr>
        <w:t>In AI technology application scenarios, proactively identify and mitigate bias in training data, and build diverse and representative datasets.</w:t>
      </w:r>
    </w:p>
    <w:p w14:paraId="46A34A85" w14:textId="4B9F377C" w:rsidR="00BC70E4" w:rsidRPr="00F3134B" w:rsidRDefault="00BC70E4" w:rsidP="00083DD3">
      <w:pPr>
        <w:spacing w:before="240" w:line="276" w:lineRule="auto"/>
        <w:jc w:val="both"/>
        <w:rPr>
          <w:rFonts w:eastAsia="黑体" w:cs="Times New Roman"/>
          <w:sz w:val="22"/>
          <w:szCs w:val="28"/>
          <w:lang w:val="en-US"/>
        </w:rPr>
      </w:pPr>
      <w:r w:rsidRPr="00F3134B">
        <w:rPr>
          <w:rFonts w:eastAsia="黑体" w:cs="Times New Roman"/>
          <w:sz w:val="22"/>
          <w:szCs w:val="28"/>
          <w:lang w:val="en-US"/>
        </w:rPr>
        <w:t>2.</w:t>
      </w:r>
      <w:r w:rsidRPr="00F3134B">
        <w:rPr>
          <w:rFonts w:eastAsia="黑体" w:cs="Times New Roman"/>
        </w:rPr>
        <w:t xml:space="preserve"> </w:t>
      </w:r>
      <w:r w:rsidRPr="00F3134B">
        <w:rPr>
          <w:rFonts w:eastAsia="黑体" w:cs="Times New Roman"/>
          <w:sz w:val="22"/>
          <w:szCs w:val="28"/>
          <w:lang w:val="en-US"/>
        </w:rPr>
        <w:t>Ensure that AI systems do not produce discriminatory outcomes based on factors such as age, gender, or physical ability in the course of service delivery, decision-making, or recommendation.</w:t>
      </w:r>
    </w:p>
    <w:p w14:paraId="2C44D454" w14:textId="3AE8EA34" w:rsidR="006C14DD" w:rsidRPr="00F3134B" w:rsidRDefault="006C14DD" w:rsidP="00083DD3">
      <w:pPr>
        <w:spacing w:before="240" w:line="276" w:lineRule="auto"/>
        <w:jc w:val="both"/>
        <w:rPr>
          <w:rFonts w:eastAsia="黑体" w:cs="Times New Roman"/>
          <w:sz w:val="22"/>
          <w:szCs w:val="28"/>
          <w:lang w:val="en-US"/>
        </w:rPr>
      </w:pPr>
      <w:r w:rsidRPr="00F3134B">
        <w:rPr>
          <w:rFonts w:eastAsia="黑体" w:cs="Times New Roman"/>
          <w:sz w:val="22"/>
          <w:szCs w:val="28"/>
          <w:lang w:val="en-US"/>
        </w:rPr>
        <w:t>3. Establish and regularly implement a fairness assessment mechanism for deployed AI models. Through algorithm audits, bias</w:t>
      </w:r>
      <w:r w:rsidRPr="00F3134B">
        <w:rPr>
          <w:rFonts w:ascii="Cambria Math" w:eastAsia="黑体" w:hAnsi="Cambria Math" w:cs="Cambria Math"/>
          <w:sz w:val="22"/>
          <w:szCs w:val="28"/>
          <w:lang w:val="en-US"/>
        </w:rPr>
        <w:t>‑</w:t>
      </w:r>
      <w:r w:rsidRPr="00F3134B">
        <w:rPr>
          <w:rFonts w:eastAsia="黑体" w:cs="Times New Roman"/>
          <w:sz w:val="22"/>
          <w:szCs w:val="28"/>
          <w:lang w:val="en-US"/>
        </w:rPr>
        <w:t>detection tools and multi</w:t>
      </w:r>
      <w:r w:rsidRPr="00F3134B">
        <w:rPr>
          <w:rFonts w:ascii="Cambria Math" w:eastAsia="黑体" w:hAnsi="Cambria Math" w:cs="Cambria Math"/>
          <w:sz w:val="22"/>
          <w:szCs w:val="28"/>
          <w:lang w:val="en-US"/>
        </w:rPr>
        <w:t>‑</w:t>
      </w:r>
      <w:r w:rsidRPr="00F3134B">
        <w:rPr>
          <w:rFonts w:eastAsia="黑体" w:cs="Times New Roman"/>
          <w:sz w:val="22"/>
          <w:szCs w:val="28"/>
          <w:lang w:val="en-US"/>
        </w:rPr>
        <w:t>dimensional tests, the Company continuously monitors the impartiality of model outputs and promptly rectifies any identified biases.</w:t>
      </w:r>
    </w:p>
    <w:p w14:paraId="30580316" w14:textId="16D65143" w:rsidR="004D382C" w:rsidRPr="00F3134B" w:rsidRDefault="004D382C" w:rsidP="00083DD3">
      <w:pPr>
        <w:spacing w:before="240" w:line="276" w:lineRule="auto"/>
        <w:jc w:val="both"/>
        <w:rPr>
          <w:rFonts w:eastAsia="黑体" w:cs="Times New Roman"/>
          <w:sz w:val="22"/>
          <w:szCs w:val="28"/>
          <w:lang w:val="en-US"/>
        </w:rPr>
      </w:pPr>
      <w:r w:rsidRPr="00F3134B">
        <w:rPr>
          <w:rFonts w:eastAsia="黑体" w:cs="Times New Roman"/>
          <w:sz w:val="22"/>
          <w:szCs w:val="28"/>
          <w:lang w:val="en-US"/>
        </w:rPr>
        <w:t xml:space="preserve">4. </w:t>
      </w:r>
      <w:r w:rsidRPr="00F3134B">
        <w:rPr>
          <w:rFonts w:eastAsia="黑体" w:cs="Times New Roman"/>
          <w:sz w:val="22"/>
          <w:szCs w:val="28"/>
        </w:rPr>
        <w:t>Establish mechanisms to detect and rectify drift or degradation of AI models over time, and periodically review and retrain models for performance, accuracy and stability to ensure the consistent reliability of model outputs.</w:t>
      </w:r>
    </w:p>
    <w:p w14:paraId="2E56C7CC" w14:textId="4ADACF1C" w:rsidR="00387652" w:rsidRPr="00F3134B" w:rsidRDefault="008C2B1A" w:rsidP="00083DD3">
      <w:pPr>
        <w:spacing w:before="240" w:line="276" w:lineRule="auto"/>
        <w:jc w:val="both"/>
        <w:rPr>
          <w:rFonts w:eastAsia="黑体" w:cs="Times New Roman"/>
          <w:sz w:val="22"/>
          <w:szCs w:val="28"/>
          <w:lang w:val="en-US"/>
        </w:rPr>
      </w:pPr>
      <w:r w:rsidRPr="00F3134B">
        <w:rPr>
          <w:rFonts w:eastAsia="黑体" w:cs="Times New Roman"/>
          <w:sz w:val="22"/>
          <w:szCs w:val="28"/>
          <w:lang w:val="en-US"/>
        </w:rPr>
        <w:t xml:space="preserve">III. </w:t>
      </w:r>
      <w:r w:rsidRPr="00F3134B">
        <w:rPr>
          <w:rFonts w:eastAsia="黑体" w:cs="Times New Roman"/>
          <w:sz w:val="22"/>
          <w:szCs w:val="28"/>
          <w:lang w:val="en-US" w:eastAsia="zh-TW"/>
        </w:rPr>
        <w:t>Human Involvement and Intervention in Critical Decisions</w:t>
      </w:r>
    </w:p>
    <w:p w14:paraId="4B1A5488" w14:textId="6A3DB460" w:rsidR="008C2B1A" w:rsidRPr="00F3134B" w:rsidRDefault="004F3341" w:rsidP="00083DD3">
      <w:pPr>
        <w:spacing w:before="240" w:line="276" w:lineRule="auto"/>
        <w:jc w:val="both"/>
        <w:rPr>
          <w:rFonts w:eastAsia="黑体" w:cs="Times New Roman"/>
          <w:sz w:val="22"/>
          <w:szCs w:val="28"/>
          <w:lang w:val="en-US"/>
        </w:rPr>
      </w:pPr>
      <w:r w:rsidRPr="00F3134B">
        <w:rPr>
          <w:rFonts w:eastAsia="黑体" w:cs="Times New Roman"/>
          <w:sz w:val="22"/>
          <w:szCs w:val="28"/>
          <w:lang w:val="en-US"/>
        </w:rPr>
        <w:t>1.</w:t>
      </w:r>
      <w:r w:rsidRPr="00F3134B">
        <w:rPr>
          <w:rFonts w:eastAsia="黑体" w:cs="Times New Roman"/>
        </w:rPr>
        <w:t xml:space="preserve"> </w:t>
      </w:r>
      <w:r w:rsidRPr="00F3134B">
        <w:rPr>
          <w:rFonts w:eastAsia="黑体" w:cs="Times New Roman"/>
          <w:sz w:val="22"/>
          <w:szCs w:val="28"/>
          <w:lang w:val="en-US"/>
        </w:rPr>
        <w:t>In scenarios involving personal safety and major production operations, adhere to the "human-in-the-loop" principle.</w:t>
      </w:r>
    </w:p>
    <w:p w14:paraId="16C66484" w14:textId="099BE569" w:rsidR="002F08E4" w:rsidRPr="00F3134B" w:rsidRDefault="002F08E4" w:rsidP="00083DD3">
      <w:pPr>
        <w:spacing w:before="240" w:line="276" w:lineRule="auto"/>
        <w:jc w:val="both"/>
        <w:rPr>
          <w:rFonts w:eastAsia="黑体" w:cs="Times New Roman"/>
          <w:sz w:val="22"/>
          <w:szCs w:val="28"/>
        </w:rPr>
      </w:pPr>
      <w:r w:rsidRPr="00F3134B">
        <w:rPr>
          <w:rFonts w:eastAsia="黑体" w:cs="Times New Roman"/>
          <w:sz w:val="22"/>
          <w:szCs w:val="28"/>
        </w:rPr>
        <w:t>2.</w:t>
      </w:r>
      <w:r w:rsidRPr="00F3134B">
        <w:rPr>
          <w:rFonts w:eastAsia="黑体" w:cs="Times New Roman"/>
        </w:rPr>
        <w:t xml:space="preserve"> </w:t>
      </w:r>
      <w:r w:rsidRPr="00F3134B">
        <w:rPr>
          <w:rFonts w:eastAsia="黑体" w:cs="Times New Roman"/>
          <w:sz w:val="22"/>
          <w:szCs w:val="28"/>
        </w:rPr>
        <w:t>Maintain human involvement at critical stages and establish human intervention mechanisms. AI shall serve as an assistive tool, with necessary human review and ultimate decision-making authority preserved.</w:t>
      </w:r>
    </w:p>
    <w:p w14:paraId="6FE59724" w14:textId="037D51F0" w:rsidR="001F4153" w:rsidRPr="00F3134B" w:rsidRDefault="0055723A" w:rsidP="00083DD3">
      <w:pPr>
        <w:spacing w:before="240" w:line="276" w:lineRule="auto"/>
        <w:jc w:val="both"/>
        <w:rPr>
          <w:rFonts w:eastAsia="黑体" w:cs="Times New Roman"/>
          <w:sz w:val="22"/>
          <w:szCs w:val="28"/>
        </w:rPr>
      </w:pPr>
      <w:r w:rsidRPr="00F3134B">
        <w:rPr>
          <w:rFonts w:eastAsia="黑体" w:cs="Times New Roman"/>
          <w:sz w:val="22"/>
          <w:szCs w:val="28"/>
        </w:rPr>
        <w:t>3.</w:t>
      </w:r>
      <w:r w:rsidRPr="00F3134B">
        <w:rPr>
          <w:rFonts w:eastAsia="黑体" w:cs="Times New Roman"/>
        </w:rPr>
        <w:t xml:space="preserve"> </w:t>
      </w:r>
      <w:r w:rsidR="001F4153" w:rsidRPr="00F3134B">
        <w:rPr>
          <w:rFonts w:eastAsia="黑体" w:cs="Times New Roman"/>
          <w:sz w:val="22"/>
          <w:szCs w:val="28"/>
        </w:rPr>
        <w:t>Provide clear labelling and explicit disclosure for AI</w:t>
      </w:r>
      <w:r w:rsidR="001F4153" w:rsidRPr="00F3134B">
        <w:rPr>
          <w:rFonts w:ascii="Cambria Math" w:eastAsia="黑体" w:hAnsi="Cambria Math" w:cs="Cambria Math"/>
          <w:sz w:val="22"/>
          <w:szCs w:val="28"/>
        </w:rPr>
        <w:t>‑</w:t>
      </w:r>
      <w:r w:rsidR="001F4153" w:rsidRPr="00F3134B">
        <w:rPr>
          <w:rFonts w:eastAsia="黑体" w:cs="Times New Roman"/>
          <w:sz w:val="22"/>
          <w:szCs w:val="28"/>
        </w:rPr>
        <w:t>generated content, AI</w:t>
      </w:r>
      <w:r w:rsidR="001F4153" w:rsidRPr="00F3134B">
        <w:rPr>
          <w:rFonts w:ascii="Cambria Math" w:eastAsia="黑体" w:hAnsi="Cambria Math" w:cs="Cambria Math"/>
          <w:sz w:val="22"/>
          <w:szCs w:val="28"/>
        </w:rPr>
        <w:t>‑</w:t>
      </w:r>
      <w:r w:rsidR="001F4153" w:rsidRPr="00F3134B">
        <w:rPr>
          <w:rFonts w:eastAsia="黑体" w:cs="Times New Roman"/>
          <w:sz w:val="22"/>
          <w:szCs w:val="28"/>
        </w:rPr>
        <w:t>driven decision</w:t>
      </w:r>
      <w:r w:rsidR="001F4153" w:rsidRPr="00F3134B">
        <w:rPr>
          <w:rFonts w:ascii="Cambria Math" w:eastAsia="黑体" w:hAnsi="Cambria Math" w:cs="Cambria Math"/>
          <w:sz w:val="22"/>
          <w:szCs w:val="28"/>
        </w:rPr>
        <w:t>‑</w:t>
      </w:r>
      <w:r w:rsidR="001F4153" w:rsidRPr="00F3134B">
        <w:rPr>
          <w:rFonts w:eastAsia="黑体" w:cs="Times New Roman"/>
          <w:sz w:val="22"/>
          <w:szCs w:val="28"/>
        </w:rPr>
        <w:t>making outcomes and their impacts, enabling users and relevant stakeholders to accurately distinguish AI outputs from human</w:t>
      </w:r>
      <w:r w:rsidR="001F4153" w:rsidRPr="00F3134B">
        <w:rPr>
          <w:rFonts w:ascii="Cambria Math" w:eastAsia="黑体" w:hAnsi="Cambria Math" w:cs="Cambria Math"/>
          <w:sz w:val="22"/>
          <w:szCs w:val="28"/>
        </w:rPr>
        <w:t>‑</w:t>
      </w:r>
      <w:r w:rsidR="001F4153" w:rsidRPr="00F3134B">
        <w:rPr>
          <w:rFonts w:eastAsia="黑体" w:cs="Times New Roman"/>
          <w:sz w:val="22"/>
          <w:szCs w:val="28"/>
        </w:rPr>
        <w:t>led judgements.</w:t>
      </w:r>
    </w:p>
    <w:p w14:paraId="2E56C7D0" w14:textId="3AB72569" w:rsidR="00387652" w:rsidRPr="00F3134B" w:rsidRDefault="00E56EB2" w:rsidP="00083DD3">
      <w:pPr>
        <w:spacing w:before="240" w:line="276" w:lineRule="auto"/>
        <w:jc w:val="both"/>
        <w:rPr>
          <w:rFonts w:eastAsia="黑体" w:cs="Times New Roman"/>
          <w:sz w:val="22"/>
          <w:szCs w:val="28"/>
        </w:rPr>
      </w:pPr>
      <w:r w:rsidRPr="00F3134B">
        <w:rPr>
          <w:rFonts w:eastAsia="黑体" w:cs="Times New Roman"/>
          <w:sz w:val="22"/>
          <w:szCs w:val="28"/>
        </w:rPr>
        <w:t>IV. Transparency and Explainability</w:t>
      </w:r>
    </w:p>
    <w:p w14:paraId="10CA2BD1" w14:textId="67C34469" w:rsidR="003614F5" w:rsidRPr="00F3134B" w:rsidRDefault="003614F5" w:rsidP="00083DD3">
      <w:pPr>
        <w:spacing w:before="240" w:line="276" w:lineRule="auto"/>
        <w:jc w:val="both"/>
        <w:rPr>
          <w:rFonts w:eastAsia="黑体" w:cs="Times New Roman"/>
          <w:sz w:val="22"/>
          <w:szCs w:val="28"/>
          <w:lang w:val="en-US"/>
        </w:rPr>
      </w:pPr>
      <w:r w:rsidRPr="00F3134B">
        <w:rPr>
          <w:rFonts w:eastAsia="黑体" w:cs="Times New Roman"/>
          <w:sz w:val="22"/>
          <w:szCs w:val="28"/>
          <w:lang w:val="en-US"/>
        </w:rPr>
        <w:t>1.</w:t>
      </w:r>
      <w:r w:rsidRPr="00F3134B">
        <w:rPr>
          <w:rFonts w:eastAsia="黑体" w:cs="Times New Roman"/>
        </w:rPr>
        <w:t xml:space="preserve"> </w:t>
      </w:r>
      <w:r w:rsidRPr="00F3134B">
        <w:rPr>
          <w:rFonts w:eastAsia="黑体" w:cs="Times New Roman"/>
          <w:sz w:val="22"/>
          <w:szCs w:val="28"/>
          <w:lang w:val="en-US"/>
        </w:rPr>
        <w:t>Clearly communicate the use cases, capability boundaries, and potential risks of AI systems, and ensure that users and employees are aware when they are interacting with an AI system.</w:t>
      </w:r>
    </w:p>
    <w:p w14:paraId="18902AF7" w14:textId="6410F978" w:rsidR="0048619A" w:rsidRPr="00F3134B" w:rsidRDefault="0048619A" w:rsidP="00083DD3">
      <w:pPr>
        <w:spacing w:before="240" w:line="276" w:lineRule="auto"/>
        <w:jc w:val="both"/>
        <w:rPr>
          <w:rFonts w:eastAsia="黑体" w:cs="Times New Roman"/>
          <w:sz w:val="22"/>
          <w:szCs w:val="28"/>
          <w:lang w:val="en-US"/>
        </w:rPr>
      </w:pPr>
      <w:r w:rsidRPr="00F3134B">
        <w:rPr>
          <w:rFonts w:eastAsia="黑体" w:cs="Times New Roman"/>
          <w:sz w:val="22"/>
          <w:szCs w:val="28"/>
          <w:lang w:val="en-US"/>
        </w:rPr>
        <w:t>2.</w:t>
      </w:r>
      <w:r w:rsidRPr="00F3134B">
        <w:rPr>
          <w:rFonts w:eastAsia="黑体" w:cs="Times New Roman"/>
        </w:rPr>
        <w:t xml:space="preserve"> </w:t>
      </w:r>
      <w:r w:rsidRPr="00F3134B">
        <w:rPr>
          <w:rFonts w:eastAsia="黑体" w:cs="Times New Roman"/>
          <w:sz w:val="22"/>
          <w:szCs w:val="28"/>
          <w:lang w:val="en-US"/>
        </w:rPr>
        <w:t>For the various determinations and alerts generated by AI systems, provide understandable rationale in tandem with the output; outputs shall not be limited to scores or conclusions alone</w:t>
      </w:r>
      <w:r w:rsidR="008042F1" w:rsidRPr="00F3134B">
        <w:rPr>
          <w:rFonts w:eastAsia="黑体" w:cs="Times New Roman"/>
          <w:sz w:val="22"/>
          <w:szCs w:val="28"/>
          <w:lang w:val="en-US"/>
        </w:rPr>
        <w:t xml:space="preserve"> </w:t>
      </w:r>
      <w:r w:rsidR="008042F1" w:rsidRPr="00F3134B">
        <w:rPr>
          <w:rFonts w:eastAsia="黑体" w:cs="Times New Roman"/>
          <w:sz w:val="22"/>
          <w:szCs w:val="28"/>
        </w:rPr>
        <w:t>and ensure that users and employees are aware that they are interacting with an AI system</w:t>
      </w:r>
      <w:r w:rsidRPr="00F3134B">
        <w:rPr>
          <w:rFonts w:eastAsia="黑体" w:cs="Times New Roman"/>
          <w:sz w:val="22"/>
          <w:szCs w:val="28"/>
          <w:lang w:val="en-US"/>
        </w:rPr>
        <w:t>.</w:t>
      </w:r>
    </w:p>
    <w:p w14:paraId="08F98CB3" w14:textId="3C7DA88C" w:rsidR="002C1B77" w:rsidRPr="00F3134B" w:rsidRDefault="002C1B77" w:rsidP="00083DD3">
      <w:pPr>
        <w:spacing w:before="240" w:line="276" w:lineRule="auto"/>
        <w:jc w:val="both"/>
        <w:rPr>
          <w:rFonts w:eastAsia="黑体" w:cs="Times New Roman"/>
          <w:sz w:val="22"/>
          <w:szCs w:val="28"/>
          <w:lang w:val="en-US"/>
        </w:rPr>
      </w:pPr>
      <w:r w:rsidRPr="00F3134B">
        <w:rPr>
          <w:rFonts w:eastAsia="黑体" w:cs="Times New Roman"/>
          <w:sz w:val="22"/>
          <w:szCs w:val="28"/>
          <w:lang w:val="en-US"/>
        </w:rPr>
        <w:t>3. Strictly define the scope of AI application across business scenarios, clearly specify the tasks AI may perform and those for which it is unsuitable or prohibited, and prevent technology misuse or out-of-scope application.</w:t>
      </w:r>
    </w:p>
    <w:p w14:paraId="2E56C7D4" w14:textId="51C4890E" w:rsidR="00387652" w:rsidRPr="00F3134B" w:rsidRDefault="00F64A7B" w:rsidP="00083DD3">
      <w:pPr>
        <w:spacing w:before="240" w:line="276" w:lineRule="auto"/>
        <w:jc w:val="both"/>
        <w:rPr>
          <w:rFonts w:eastAsia="黑体" w:cs="Times New Roman"/>
          <w:sz w:val="22"/>
          <w:szCs w:val="28"/>
          <w:lang w:val="en-US"/>
        </w:rPr>
      </w:pPr>
      <w:r w:rsidRPr="00F3134B">
        <w:rPr>
          <w:rFonts w:eastAsia="黑体" w:cs="Times New Roman"/>
          <w:sz w:val="22"/>
          <w:szCs w:val="28"/>
          <w:lang w:val="en-US"/>
        </w:rPr>
        <w:t>V. AI Accountability and</w:t>
      </w:r>
      <w:r w:rsidR="0087067B" w:rsidRPr="00F3134B">
        <w:rPr>
          <w:rFonts w:eastAsia="黑体" w:cs="Times New Roman"/>
          <w:sz w:val="22"/>
          <w:szCs w:val="28"/>
          <w:lang w:val="en-US"/>
        </w:rPr>
        <w:t xml:space="preserve"> </w:t>
      </w:r>
      <w:r w:rsidR="0087067B" w:rsidRPr="00F3134B">
        <w:rPr>
          <w:rFonts w:eastAsia="黑体" w:cs="Times New Roman"/>
          <w:sz w:val="22"/>
          <w:szCs w:val="28"/>
        </w:rPr>
        <w:t>Responsibility Framework</w:t>
      </w:r>
    </w:p>
    <w:p w14:paraId="3BD26008" w14:textId="00771DDA" w:rsidR="003E29FA" w:rsidRPr="00F3134B" w:rsidRDefault="003E29FA" w:rsidP="00083DD3">
      <w:pPr>
        <w:spacing w:before="240" w:line="276" w:lineRule="auto"/>
        <w:jc w:val="both"/>
        <w:rPr>
          <w:rFonts w:eastAsia="黑体" w:cs="Times New Roman"/>
          <w:sz w:val="22"/>
          <w:szCs w:val="28"/>
          <w:lang w:val="en-US"/>
        </w:rPr>
      </w:pPr>
      <w:r w:rsidRPr="00F3134B">
        <w:rPr>
          <w:rFonts w:eastAsia="黑体" w:cs="Times New Roman"/>
          <w:sz w:val="22"/>
          <w:szCs w:val="28"/>
          <w:lang w:val="en-US"/>
        </w:rPr>
        <w:t>1.</w:t>
      </w:r>
      <w:r w:rsidRPr="00F3134B">
        <w:rPr>
          <w:rFonts w:eastAsia="黑体" w:cs="Times New Roman"/>
        </w:rPr>
        <w:t xml:space="preserve"> </w:t>
      </w:r>
      <w:r w:rsidRPr="00F3134B">
        <w:rPr>
          <w:rFonts w:eastAsia="黑体" w:cs="Times New Roman"/>
          <w:sz w:val="22"/>
          <w:szCs w:val="28"/>
          <w:lang w:val="en-US"/>
        </w:rPr>
        <w:t>Establish a responsible AI governance framework spanning R&amp;D, deployment, operations, and decision-making, with clearly defined accountability for each stage.</w:t>
      </w:r>
    </w:p>
    <w:p w14:paraId="0C9E7D1B" w14:textId="20C7B88D" w:rsidR="00BC3EC9" w:rsidRPr="00F3134B" w:rsidRDefault="00BC3EC9" w:rsidP="00083DD3">
      <w:pPr>
        <w:spacing w:before="240" w:line="276" w:lineRule="auto"/>
        <w:jc w:val="both"/>
        <w:rPr>
          <w:rFonts w:eastAsia="黑体" w:cs="Times New Roman"/>
          <w:sz w:val="22"/>
          <w:szCs w:val="28"/>
          <w:lang w:val="en-US"/>
        </w:rPr>
      </w:pPr>
      <w:r w:rsidRPr="00F3134B">
        <w:rPr>
          <w:rFonts w:eastAsia="黑体" w:cs="Times New Roman"/>
          <w:sz w:val="22"/>
          <w:szCs w:val="28"/>
          <w:lang w:val="en-US"/>
        </w:rPr>
        <w:t>2.</w:t>
      </w:r>
      <w:r w:rsidRPr="00F3134B">
        <w:rPr>
          <w:rFonts w:eastAsia="黑体" w:cs="Times New Roman"/>
        </w:rPr>
        <w:t xml:space="preserve"> </w:t>
      </w:r>
      <w:r w:rsidRPr="00F3134B">
        <w:rPr>
          <w:rFonts w:eastAsia="黑体" w:cs="Times New Roman"/>
          <w:sz w:val="22"/>
          <w:szCs w:val="28"/>
          <w:lang w:val="en-US"/>
        </w:rPr>
        <w:t>Gradually establish relevant processes for investigating and addressing errors or adverse impacts that may arise from AI systems, ensuring that risks and legal responsibilities associated with AI-driven decisions are effectively identified and managed.</w:t>
      </w:r>
    </w:p>
    <w:p w14:paraId="2E56C7D7" w14:textId="2576DF58" w:rsidR="00387652" w:rsidRPr="00F3134B" w:rsidRDefault="005D3224" w:rsidP="00083DD3">
      <w:pPr>
        <w:spacing w:before="240" w:line="276" w:lineRule="auto"/>
        <w:jc w:val="both"/>
        <w:rPr>
          <w:rFonts w:eastAsia="黑体" w:cs="Times New Roman"/>
          <w:sz w:val="22"/>
          <w:szCs w:val="28"/>
          <w:lang w:val="en-US"/>
        </w:rPr>
      </w:pPr>
      <w:r w:rsidRPr="00F3134B">
        <w:rPr>
          <w:rFonts w:eastAsia="黑体" w:cs="Times New Roman"/>
          <w:sz w:val="22"/>
          <w:szCs w:val="28"/>
          <w:lang w:val="en-US"/>
        </w:rPr>
        <w:t xml:space="preserve">VI. </w:t>
      </w:r>
      <w:r w:rsidRPr="00F3134B">
        <w:rPr>
          <w:rFonts w:eastAsia="黑体" w:cs="Times New Roman"/>
          <w:sz w:val="22"/>
          <w:szCs w:val="28"/>
          <w:lang w:val="en-US" w:eastAsia="zh-TW"/>
        </w:rPr>
        <w:t>Green and Sustainable AI Development</w:t>
      </w:r>
    </w:p>
    <w:p w14:paraId="298DCB3B" w14:textId="5886A0D7" w:rsidR="00CD214E" w:rsidRPr="00F3134B" w:rsidRDefault="00CD214E" w:rsidP="00083DD3">
      <w:pPr>
        <w:spacing w:before="240" w:line="276" w:lineRule="auto"/>
        <w:jc w:val="both"/>
        <w:rPr>
          <w:rFonts w:eastAsia="黑体" w:cs="Times New Roman"/>
          <w:sz w:val="22"/>
          <w:szCs w:val="28"/>
          <w:lang w:val="en-US"/>
        </w:rPr>
      </w:pPr>
      <w:r w:rsidRPr="00F3134B">
        <w:rPr>
          <w:rFonts w:eastAsia="黑体" w:cs="Times New Roman"/>
          <w:sz w:val="22"/>
          <w:szCs w:val="28"/>
          <w:lang w:val="en-US"/>
        </w:rPr>
        <w:t>1.</w:t>
      </w:r>
      <w:r w:rsidRPr="00F3134B">
        <w:rPr>
          <w:rFonts w:eastAsia="黑体" w:cs="Times New Roman"/>
        </w:rPr>
        <w:t xml:space="preserve"> </w:t>
      </w:r>
      <w:r w:rsidRPr="00F3134B">
        <w:rPr>
          <w:rFonts w:eastAsia="黑体" w:cs="Times New Roman"/>
          <w:sz w:val="22"/>
          <w:szCs w:val="28"/>
          <w:lang w:val="en-US"/>
        </w:rPr>
        <w:t>Monitor the environmental impact of both in-house and third-party AI infrastructure, and encourage the use of low-carbon, energy-efficient, and water-efficient data centers, green computing models, and renewable energy.</w:t>
      </w:r>
    </w:p>
    <w:p w14:paraId="59DFD74E" w14:textId="3241A5CB" w:rsidR="002F0466" w:rsidRPr="00F3134B" w:rsidRDefault="00B73831" w:rsidP="00083DD3">
      <w:pPr>
        <w:spacing w:before="240" w:line="276" w:lineRule="auto"/>
        <w:jc w:val="both"/>
        <w:rPr>
          <w:rFonts w:eastAsia="黑体" w:cs="Times New Roman"/>
          <w:sz w:val="22"/>
          <w:szCs w:val="28"/>
          <w:lang w:val="en-US"/>
        </w:rPr>
      </w:pPr>
      <w:r w:rsidRPr="00F3134B">
        <w:rPr>
          <w:rFonts w:eastAsia="黑体" w:cs="Times New Roman"/>
          <w:sz w:val="22"/>
          <w:szCs w:val="28"/>
          <w:lang w:val="en-US"/>
        </w:rPr>
        <w:t>2. Actively promote the application of AI technologies</w:t>
      </w:r>
      <w:r w:rsidR="002F0466" w:rsidRPr="00F3134B">
        <w:rPr>
          <w:rFonts w:eastAsia="黑体" w:cs="Times New Roman"/>
          <w:sz w:val="22"/>
          <w:szCs w:val="28"/>
          <w:lang w:val="en-US"/>
        </w:rPr>
        <w:t xml:space="preserve"> in energy conservation, emission reduction, green and safe production, and sustainable development, thereby reducing the ecological footprint of AI technologies.</w:t>
      </w:r>
    </w:p>
    <w:p w14:paraId="29D467DC" w14:textId="78C59855" w:rsidR="00B73831" w:rsidRPr="00F3134B" w:rsidRDefault="00BA138C" w:rsidP="00083DD3">
      <w:pPr>
        <w:spacing w:before="240" w:line="276" w:lineRule="auto"/>
        <w:jc w:val="both"/>
        <w:rPr>
          <w:rFonts w:eastAsia="黑体" w:cs="Times New Roman"/>
          <w:sz w:val="22"/>
          <w:szCs w:val="28"/>
          <w:lang w:val="en-US"/>
        </w:rPr>
      </w:pPr>
      <w:r w:rsidRPr="00F3134B">
        <w:rPr>
          <w:rFonts w:eastAsia="黑体" w:cs="Times New Roman"/>
          <w:sz w:val="22"/>
          <w:szCs w:val="28"/>
          <w:lang w:val="en-US"/>
        </w:rPr>
        <w:t>3. Formulate and implement specific measures to reduce the carbon footprint of AI data centers and models, including but not limited to prioritizing computing infrastructure with high energy efficiency ratings and collaborating with suppliers to advance green computing solutions, regularly assess the quantified impacts of AI applications on sustainability outcomes, and integrate environmental benefits into the AI project evaluation framework.</w:t>
      </w:r>
    </w:p>
    <w:p w14:paraId="2E56C7DB" w14:textId="0C566500" w:rsidR="00387652" w:rsidRPr="00F3134B" w:rsidRDefault="00227A69" w:rsidP="00083DD3">
      <w:pPr>
        <w:spacing w:before="240" w:line="276" w:lineRule="auto"/>
        <w:jc w:val="both"/>
        <w:rPr>
          <w:rFonts w:eastAsia="黑体" w:cs="Times New Roman"/>
          <w:sz w:val="22"/>
          <w:szCs w:val="28"/>
          <w:lang w:val="en-US"/>
        </w:rPr>
      </w:pPr>
      <w:r w:rsidRPr="00F3134B">
        <w:rPr>
          <w:rFonts w:eastAsia="黑体" w:cs="Times New Roman"/>
          <w:sz w:val="22"/>
          <w:szCs w:val="28"/>
          <w:lang w:val="en-US"/>
        </w:rPr>
        <w:t xml:space="preserve">VII. </w:t>
      </w:r>
      <w:r w:rsidRPr="00F3134B">
        <w:rPr>
          <w:rFonts w:eastAsia="黑体" w:cs="Times New Roman"/>
          <w:sz w:val="22"/>
          <w:szCs w:val="28"/>
          <w:lang w:val="en-US" w:eastAsia="zh-TW"/>
        </w:rPr>
        <w:t>Prohibition of High-Risk and Improper AI Applications</w:t>
      </w:r>
    </w:p>
    <w:p w14:paraId="4FA38A3C" w14:textId="0BB5CB28" w:rsidR="00F040A6" w:rsidRPr="00F3134B" w:rsidRDefault="00C12F0A" w:rsidP="00083DD3">
      <w:pPr>
        <w:spacing w:before="240" w:line="276" w:lineRule="auto"/>
        <w:jc w:val="both"/>
        <w:rPr>
          <w:rFonts w:eastAsia="黑体" w:cs="Times New Roman"/>
          <w:sz w:val="22"/>
          <w:szCs w:val="28"/>
          <w:lang w:val="en-US"/>
        </w:rPr>
      </w:pPr>
      <w:r w:rsidRPr="00F3134B">
        <w:rPr>
          <w:rFonts w:eastAsia="黑体" w:cs="Times New Roman"/>
          <w:sz w:val="22"/>
          <w:szCs w:val="28"/>
          <w:lang w:val="en-US"/>
        </w:rPr>
        <w:t xml:space="preserve">1. </w:t>
      </w:r>
      <w:r w:rsidR="00F040A6" w:rsidRPr="00F3134B">
        <w:rPr>
          <w:rFonts w:eastAsia="黑体" w:cs="Times New Roman"/>
          <w:sz w:val="22"/>
          <w:szCs w:val="28"/>
          <w:lang w:val="en-US"/>
        </w:rPr>
        <w:t>The Company shall never develop or deploy AI systems designed for purposes such as manipulating human behavior, exploiting the vulnerabilities of specific groups, conducting social scoring, or performing unauthorized biometric identification. The Company will continue to monitor international AI governance trends and comply with requirements concerning high-risk AI applications prohibited by international norms.</w:t>
      </w:r>
    </w:p>
    <w:p w14:paraId="02952A01" w14:textId="6C4E0BF5" w:rsidR="000B62CE" w:rsidRPr="00F3134B" w:rsidRDefault="000B62CE" w:rsidP="00083DD3">
      <w:pPr>
        <w:spacing w:before="240" w:line="276" w:lineRule="auto"/>
        <w:jc w:val="both"/>
        <w:rPr>
          <w:rFonts w:eastAsia="黑体" w:cs="Times New Roman"/>
          <w:sz w:val="22"/>
          <w:szCs w:val="28"/>
          <w:lang w:val="en-US"/>
        </w:rPr>
      </w:pPr>
      <w:r w:rsidRPr="00F3134B">
        <w:rPr>
          <w:rFonts w:eastAsia="黑体" w:cs="Times New Roman"/>
          <w:sz w:val="22"/>
          <w:szCs w:val="28"/>
          <w:lang w:val="en-US"/>
        </w:rPr>
        <w:t>2. Strictly prohibit the deployment of manipulative, exploitative or discriminatory AI systems to ensure all AI applications align with social ethics and corporate values.</w:t>
      </w:r>
    </w:p>
    <w:p w14:paraId="2E56C7DE" w14:textId="54ED381D" w:rsidR="00387652" w:rsidRPr="00F3134B" w:rsidRDefault="00B31B7B" w:rsidP="00083DD3">
      <w:pPr>
        <w:spacing w:before="240" w:line="276" w:lineRule="auto"/>
        <w:jc w:val="both"/>
        <w:rPr>
          <w:rFonts w:eastAsia="黑体" w:cs="Times New Roman"/>
          <w:sz w:val="22"/>
          <w:szCs w:val="28"/>
          <w:lang w:val="en-US"/>
        </w:rPr>
      </w:pPr>
      <w:r w:rsidRPr="00F3134B">
        <w:rPr>
          <w:rFonts w:eastAsia="黑体" w:cs="Times New Roman"/>
          <w:sz w:val="22"/>
          <w:szCs w:val="28"/>
          <w:lang w:val="en-US"/>
        </w:rPr>
        <w:t xml:space="preserve">VIII. </w:t>
      </w:r>
      <w:r w:rsidRPr="00F3134B">
        <w:rPr>
          <w:rFonts w:eastAsia="黑体" w:cs="Times New Roman"/>
          <w:sz w:val="22"/>
          <w:szCs w:val="28"/>
          <w:lang w:val="en-US" w:eastAsia="zh-TW"/>
        </w:rPr>
        <w:t>Responsible AI Governance and Oversight Mechanism</w:t>
      </w:r>
    </w:p>
    <w:p w14:paraId="383D7D1A" w14:textId="135F69C5" w:rsidR="005C1FAD" w:rsidRPr="00F3134B" w:rsidRDefault="005C1FAD" w:rsidP="00083DD3">
      <w:pPr>
        <w:spacing w:before="240" w:line="276" w:lineRule="auto"/>
        <w:jc w:val="both"/>
        <w:rPr>
          <w:rFonts w:eastAsia="黑体" w:cs="Times New Roman"/>
          <w:sz w:val="22"/>
          <w:szCs w:val="28"/>
          <w:lang w:val="en-US"/>
        </w:rPr>
      </w:pPr>
      <w:r w:rsidRPr="00F3134B">
        <w:rPr>
          <w:rFonts w:eastAsia="黑体" w:cs="Times New Roman"/>
          <w:sz w:val="22"/>
          <w:szCs w:val="28"/>
          <w:lang w:val="en-US"/>
        </w:rPr>
        <w:t>1.</w:t>
      </w:r>
      <w:r w:rsidRPr="00F3134B">
        <w:rPr>
          <w:rFonts w:eastAsia="黑体" w:cs="Times New Roman"/>
        </w:rPr>
        <w:t xml:space="preserve"> </w:t>
      </w:r>
      <w:r w:rsidRPr="00F3134B">
        <w:rPr>
          <w:rFonts w:eastAsia="黑体" w:cs="Times New Roman"/>
          <w:sz w:val="22"/>
          <w:szCs w:val="28"/>
          <w:lang w:val="en-US"/>
        </w:rPr>
        <w:t>The Company shall establish an AI governance and oversight mechanism comprising management, business leaders, and external experts, operating under the supervision and direction of the Board of Directors.</w:t>
      </w:r>
    </w:p>
    <w:p w14:paraId="1DE20653" w14:textId="7802A28C" w:rsidR="001A4B10" w:rsidRPr="00F3134B" w:rsidRDefault="001A4B10" w:rsidP="00083DD3">
      <w:pPr>
        <w:spacing w:before="240" w:line="276" w:lineRule="auto"/>
        <w:jc w:val="both"/>
        <w:rPr>
          <w:rFonts w:eastAsia="黑体" w:cs="Times New Roman"/>
          <w:sz w:val="22"/>
          <w:szCs w:val="28"/>
        </w:rPr>
      </w:pPr>
      <w:r w:rsidRPr="00F3134B">
        <w:rPr>
          <w:rFonts w:eastAsia="黑体" w:cs="Times New Roman"/>
          <w:sz w:val="22"/>
          <w:szCs w:val="28"/>
        </w:rPr>
        <w:t>2.</w:t>
      </w:r>
      <w:r w:rsidRPr="00F3134B">
        <w:rPr>
          <w:rFonts w:eastAsia="黑体" w:cs="Times New Roman"/>
        </w:rPr>
        <w:t xml:space="preserve"> </w:t>
      </w:r>
      <w:r w:rsidRPr="00F3134B">
        <w:rPr>
          <w:rFonts w:eastAsia="黑体" w:cs="Times New Roman"/>
          <w:sz w:val="22"/>
          <w:szCs w:val="28"/>
        </w:rPr>
        <w:t>Continuously enhance the AI governance mechanism, conduct AI governance compliance reviews, strengthen risk management, and proactively accept oversight from regulatory authorities and the public.</w:t>
      </w:r>
    </w:p>
    <w:p w14:paraId="3B41409D" w14:textId="273928D9" w:rsidR="005314B2" w:rsidRPr="00F3134B" w:rsidRDefault="005314B2" w:rsidP="00083DD3">
      <w:pPr>
        <w:spacing w:before="240" w:line="276" w:lineRule="auto"/>
        <w:jc w:val="both"/>
        <w:rPr>
          <w:rFonts w:eastAsia="黑体" w:cs="Times New Roman"/>
          <w:sz w:val="22"/>
          <w:szCs w:val="28"/>
        </w:rPr>
      </w:pPr>
      <w:r w:rsidRPr="00F3134B">
        <w:rPr>
          <w:rFonts w:eastAsia="黑体" w:cs="Times New Roman"/>
          <w:sz w:val="22"/>
          <w:szCs w:val="28"/>
        </w:rPr>
        <w:t>3.</w:t>
      </w:r>
      <w:r w:rsidRPr="00F3134B">
        <w:rPr>
          <w:rFonts w:eastAsia="黑体" w:cs="Times New Roman"/>
        </w:rPr>
        <w:t xml:space="preserve"> </w:t>
      </w:r>
      <w:r w:rsidRPr="00F3134B">
        <w:rPr>
          <w:rFonts w:eastAsia="黑体" w:cs="Times New Roman"/>
          <w:sz w:val="22"/>
          <w:szCs w:val="28"/>
        </w:rPr>
        <w:t>Strengthen employee awareness and communication and enhance responsible AI awareness among internal and external stakeholders. For employees, we conduct AI ethics and safety training to foster understanding of the boundaries, risks, and rights associated with AI applications. For other stakeholders, we maintain open communication through multiple engagement channels to ensure that our suppliers, technology partners, and others are also aware of and fulfil their AI responsibilities. For the public, we approach with a sense of responsibility the promotion of safe, compliant, and sustainable AI applications in the industry.</w:t>
      </w:r>
    </w:p>
    <w:p w14:paraId="1A74BE61" w14:textId="76E35F39" w:rsidR="005314B2" w:rsidRPr="00F3134B" w:rsidRDefault="00104118" w:rsidP="00083DD3">
      <w:pPr>
        <w:spacing w:before="240" w:line="276" w:lineRule="auto"/>
        <w:jc w:val="both"/>
        <w:rPr>
          <w:rFonts w:eastAsia="黑体" w:cs="Times New Roman"/>
          <w:sz w:val="22"/>
          <w:szCs w:val="28"/>
          <w:lang w:val="en-US"/>
        </w:rPr>
      </w:pPr>
      <w:r w:rsidRPr="00F3134B">
        <w:rPr>
          <w:rFonts w:eastAsia="黑体" w:cs="Times New Roman"/>
          <w:sz w:val="22"/>
          <w:szCs w:val="28"/>
          <w:lang w:val="en-US"/>
        </w:rPr>
        <w:t>This Policy Statement is a public self-regulatory statement of the Company. It does not supersede national laws and regulations, nor does it constitute a contractual commitment to any third party. The Company’s</w:t>
      </w:r>
      <w:r w:rsidR="0055328A" w:rsidRPr="00F3134B">
        <w:rPr>
          <w:rFonts w:eastAsia="黑体" w:cs="Times New Roman"/>
          <w:sz w:val="22"/>
          <w:szCs w:val="28"/>
          <w:lang w:val="en-US"/>
        </w:rPr>
        <w:t xml:space="preserve"> operations shall be governed by applicable laws and internal formal management systems.</w:t>
      </w:r>
    </w:p>
    <w:sectPr w:rsidR="005314B2" w:rsidRPr="00F3134B">
      <w:footerReference w:type="default" r:id="rId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BFDF4" w14:textId="77777777" w:rsidR="00BF2718" w:rsidRDefault="00BF2718">
      <w:r>
        <w:separator/>
      </w:r>
    </w:p>
  </w:endnote>
  <w:endnote w:type="continuationSeparator" w:id="0">
    <w:p w14:paraId="13AE7D16" w14:textId="77777777" w:rsidR="00BF2718" w:rsidRDefault="00BF2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ptos">
    <w:panose1 w:val="020B0004020202020204"/>
    <w:charset w:val="00"/>
    <w:family w:val="swiss"/>
    <w:pitch w:val="variable"/>
    <w:sig w:usb0="20000287" w:usb1="00000003" w:usb2="00000000" w:usb3="00000000" w:csb0="0000019F" w:csb1="00000000"/>
  </w:font>
  <w:font w:name="Noto Sans SC">
    <w:panose1 w:val="020B0200000000000000"/>
    <w:charset w:val="86"/>
    <w:family w:val="swiss"/>
    <w:pitch w:val="variable"/>
    <w:sig w:usb0="20000287" w:usb1="2ADF3C10" w:usb2="00000016" w:usb3="00000000" w:csb0="00060107"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6C7EA" w14:textId="77777777" w:rsidR="00387652" w:rsidRDefault="00357442">
    <w:pPr>
      <w:pStyle w:val="Footer"/>
      <w:rPr>
        <w:rFonts w:ascii="Noto Sans SC" w:eastAsia="Noto Sans SC" w:hAnsi="Noto Sans SC" w:cs="Arial Unicode MS"/>
        <w:b/>
        <w:sz w:val="12"/>
        <w:szCs w:val="12"/>
      </w:rPr>
    </w:pPr>
    <w:r>
      <w:rPr>
        <w:rFonts w:ascii="Noto Sans SC" w:eastAsia="Noto Sans SC" w:hAnsi="Noto Sans SC" w:cs="Arial Unicode MS" w:hint="eastAsia"/>
        <w:sz w:val="12"/>
        <w:szCs w:val="12"/>
      </w:rPr>
      <w:t>信息分类</w:t>
    </w:r>
    <w:r>
      <w:rPr>
        <w:rFonts w:ascii="Noto Sans SC" w:eastAsia="Noto Sans SC" w:hAnsi="Noto Sans SC" w:cs="Arial Unicode MS"/>
        <w:sz w:val="12"/>
        <w:szCs w:val="12"/>
      </w:rPr>
      <w:t>:</w:t>
    </w:r>
    <w:r>
      <w:rPr>
        <w:rFonts w:ascii="Noto Sans SC" w:eastAsia="Noto Sans SC" w:hAnsi="Noto Sans SC" w:cs="Arial Unicode MS"/>
        <w:b/>
        <w:sz w:val="12"/>
        <w:szCs w:val="12"/>
      </w:rPr>
      <w:t xml:space="preserve"> </w:t>
    </w:r>
    <w:r>
      <w:rPr>
        <w:rFonts w:ascii="Noto Sans SC" w:eastAsia="Noto Sans SC" w:hAnsi="Noto Sans SC" w:cs="Arial Unicode MS" w:hint="eastAsia"/>
        <w:sz w:val="12"/>
        <w:szCs w:val="12"/>
      </w:rPr>
      <w:t>保密</w:t>
    </w:r>
  </w:p>
  <w:p w14:paraId="2E56C7EB" w14:textId="77777777" w:rsidR="00387652" w:rsidRDefault="00357442">
    <w:pPr>
      <w:pStyle w:val="Footer"/>
      <w:rPr>
        <w:rFonts w:ascii="Aptos" w:hAnsi="Aptos"/>
      </w:rPr>
    </w:pPr>
    <w:r>
      <w:rPr>
        <w:rFonts w:ascii="Aptos" w:eastAsia="Arial Unicode MS" w:hAnsi="Aptos" w:cs="Arial Unicode MS"/>
        <w:sz w:val="12"/>
        <w:szCs w:val="12"/>
      </w:rPr>
      <w:t>Information Classification: 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049F0" w14:textId="77777777" w:rsidR="00BF2718" w:rsidRDefault="00BF2718">
      <w:r>
        <w:separator/>
      </w:r>
    </w:p>
  </w:footnote>
  <w:footnote w:type="continuationSeparator" w:id="0">
    <w:p w14:paraId="007D27CA" w14:textId="77777777" w:rsidR="00BF2718" w:rsidRDefault="00BF27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C1D"/>
    <w:rsid w:val="00002916"/>
    <w:rsid w:val="0000660B"/>
    <w:rsid w:val="0002557F"/>
    <w:rsid w:val="00027660"/>
    <w:rsid w:val="00030589"/>
    <w:rsid w:val="00031C1D"/>
    <w:rsid w:val="00043D36"/>
    <w:rsid w:val="00050600"/>
    <w:rsid w:val="00052616"/>
    <w:rsid w:val="0006647A"/>
    <w:rsid w:val="000672B2"/>
    <w:rsid w:val="00072443"/>
    <w:rsid w:val="00083133"/>
    <w:rsid w:val="00083DD3"/>
    <w:rsid w:val="00084F5E"/>
    <w:rsid w:val="00091A70"/>
    <w:rsid w:val="00091FE1"/>
    <w:rsid w:val="00093B2E"/>
    <w:rsid w:val="00096929"/>
    <w:rsid w:val="000A19A7"/>
    <w:rsid w:val="000A19DD"/>
    <w:rsid w:val="000A5C43"/>
    <w:rsid w:val="000B288D"/>
    <w:rsid w:val="000B62CE"/>
    <w:rsid w:val="000C1708"/>
    <w:rsid w:val="000D2FE9"/>
    <w:rsid w:val="000D5259"/>
    <w:rsid w:val="000F21D2"/>
    <w:rsid w:val="00104118"/>
    <w:rsid w:val="00113694"/>
    <w:rsid w:val="00115665"/>
    <w:rsid w:val="001216AE"/>
    <w:rsid w:val="001310F9"/>
    <w:rsid w:val="001339C6"/>
    <w:rsid w:val="00147A5C"/>
    <w:rsid w:val="00147DC0"/>
    <w:rsid w:val="001736B1"/>
    <w:rsid w:val="00191C7A"/>
    <w:rsid w:val="00195302"/>
    <w:rsid w:val="001A2F8F"/>
    <w:rsid w:val="001A4B10"/>
    <w:rsid w:val="001C2F69"/>
    <w:rsid w:val="001D06CF"/>
    <w:rsid w:val="001D0B95"/>
    <w:rsid w:val="001F0875"/>
    <w:rsid w:val="001F32EA"/>
    <w:rsid w:val="001F4153"/>
    <w:rsid w:val="001F45CB"/>
    <w:rsid w:val="00207684"/>
    <w:rsid w:val="002209A7"/>
    <w:rsid w:val="002278C7"/>
    <w:rsid w:val="00227A69"/>
    <w:rsid w:val="0023180C"/>
    <w:rsid w:val="002342B2"/>
    <w:rsid w:val="002441CF"/>
    <w:rsid w:val="00261F50"/>
    <w:rsid w:val="002672EF"/>
    <w:rsid w:val="002675C4"/>
    <w:rsid w:val="0027768D"/>
    <w:rsid w:val="00284C9A"/>
    <w:rsid w:val="002855E5"/>
    <w:rsid w:val="002866D1"/>
    <w:rsid w:val="00286E34"/>
    <w:rsid w:val="00290655"/>
    <w:rsid w:val="00294F7A"/>
    <w:rsid w:val="002B053E"/>
    <w:rsid w:val="002C1B77"/>
    <w:rsid w:val="002D46D0"/>
    <w:rsid w:val="002E19AE"/>
    <w:rsid w:val="002E5DEA"/>
    <w:rsid w:val="002F0466"/>
    <w:rsid w:val="002F08E4"/>
    <w:rsid w:val="002F51F3"/>
    <w:rsid w:val="0030189E"/>
    <w:rsid w:val="00307599"/>
    <w:rsid w:val="0031404B"/>
    <w:rsid w:val="003235E2"/>
    <w:rsid w:val="003338AC"/>
    <w:rsid w:val="00341F8E"/>
    <w:rsid w:val="00357442"/>
    <w:rsid w:val="003614F5"/>
    <w:rsid w:val="00365A2D"/>
    <w:rsid w:val="003668B5"/>
    <w:rsid w:val="00387652"/>
    <w:rsid w:val="003B7F0F"/>
    <w:rsid w:val="003C2778"/>
    <w:rsid w:val="003C4FC0"/>
    <w:rsid w:val="003D17DF"/>
    <w:rsid w:val="003D4396"/>
    <w:rsid w:val="003D6D81"/>
    <w:rsid w:val="003E29FA"/>
    <w:rsid w:val="003E3980"/>
    <w:rsid w:val="003F0945"/>
    <w:rsid w:val="003F2E93"/>
    <w:rsid w:val="00426094"/>
    <w:rsid w:val="00435ECD"/>
    <w:rsid w:val="0044304F"/>
    <w:rsid w:val="00450D39"/>
    <w:rsid w:val="00470596"/>
    <w:rsid w:val="0048619A"/>
    <w:rsid w:val="004A6203"/>
    <w:rsid w:val="004A725E"/>
    <w:rsid w:val="004D382C"/>
    <w:rsid w:val="004F3341"/>
    <w:rsid w:val="004F6DD0"/>
    <w:rsid w:val="00524100"/>
    <w:rsid w:val="005314B2"/>
    <w:rsid w:val="005459D4"/>
    <w:rsid w:val="005513DD"/>
    <w:rsid w:val="0055328A"/>
    <w:rsid w:val="00556D75"/>
    <w:rsid w:val="0055723A"/>
    <w:rsid w:val="00560B6B"/>
    <w:rsid w:val="005632E9"/>
    <w:rsid w:val="005650A8"/>
    <w:rsid w:val="005714AC"/>
    <w:rsid w:val="005767A4"/>
    <w:rsid w:val="0058428D"/>
    <w:rsid w:val="005875A3"/>
    <w:rsid w:val="005A1F80"/>
    <w:rsid w:val="005A37D8"/>
    <w:rsid w:val="005C07AE"/>
    <w:rsid w:val="005C1FAD"/>
    <w:rsid w:val="005C388D"/>
    <w:rsid w:val="005C4CB7"/>
    <w:rsid w:val="005D0B96"/>
    <w:rsid w:val="005D0D1D"/>
    <w:rsid w:val="005D31A1"/>
    <w:rsid w:val="005D3224"/>
    <w:rsid w:val="005D7DC9"/>
    <w:rsid w:val="005E3274"/>
    <w:rsid w:val="005E48FC"/>
    <w:rsid w:val="005E515C"/>
    <w:rsid w:val="00616961"/>
    <w:rsid w:val="00620259"/>
    <w:rsid w:val="0063450A"/>
    <w:rsid w:val="006468C1"/>
    <w:rsid w:val="00650696"/>
    <w:rsid w:val="0065601E"/>
    <w:rsid w:val="006616E6"/>
    <w:rsid w:val="00666804"/>
    <w:rsid w:val="00692694"/>
    <w:rsid w:val="006A3BC9"/>
    <w:rsid w:val="006A73ED"/>
    <w:rsid w:val="006C14DD"/>
    <w:rsid w:val="006C7033"/>
    <w:rsid w:val="006C7EB5"/>
    <w:rsid w:val="006D5148"/>
    <w:rsid w:val="006E478F"/>
    <w:rsid w:val="006F2EA4"/>
    <w:rsid w:val="00720650"/>
    <w:rsid w:val="007227A9"/>
    <w:rsid w:val="0072764C"/>
    <w:rsid w:val="00730D93"/>
    <w:rsid w:val="0074693D"/>
    <w:rsid w:val="0075127B"/>
    <w:rsid w:val="007612D6"/>
    <w:rsid w:val="007823FE"/>
    <w:rsid w:val="00782467"/>
    <w:rsid w:val="007A0633"/>
    <w:rsid w:val="007B2273"/>
    <w:rsid w:val="007B51FC"/>
    <w:rsid w:val="007C0E96"/>
    <w:rsid w:val="007C4A47"/>
    <w:rsid w:val="007C532B"/>
    <w:rsid w:val="007D0666"/>
    <w:rsid w:val="007D2D13"/>
    <w:rsid w:val="007E0268"/>
    <w:rsid w:val="007F1722"/>
    <w:rsid w:val="007F7387"/>
    <w:rsid w:val="00801025"/>
    <w:rsid w:val="008042F1"/>
    <w:rsid w:val="0081003E"/>
    <w:rsid w:val="00823056"/>
    <w:rsid w:val="008343CF"/>
    <w:rsid w:val="0084013B"/>
    <w:rsid w:val="0087067B"/>
    <w:rsid w:val="00877C57"/>
    <w:rsid w:val="00881902"/>
    <w:rsid w:val="008935A1"/>
    <w:rsid w:val="008A278B"/>
    <w:rsid w:val="008C2B1A"/>
    <w:rsid w:val="008C78B7"/>
    <w:rsid w:val="008D6CFC"/>
    <w:rsid w:val="008E2344"/>
    <w:rsid w:val="008E3ABD"/>
    <w:rsid w:val="0091707A"/>
    <w:rsid w:val="0093294F"/>
    <w:rsid w:val="0093374D"/>
    <w:rsid w:val="0094026A"/>
    <w:rsid w:val="009553B9"/>
    <w:rsid w:val="00960C05"/>
    <w:rsid w:val="00960D28"/>
    <w:rsid w:val="00961E64"/>
    <w:rsid w:val="009628D5"/>
    <w:rsid w:val="00963718"/>
    <w:rsid w:val="00982214"/>
    <w:rsid w:val="00994912"/>
    <w:rsid w:val="0099727B"/>
    <w:rsid w:val="00997504"/>
    <w:rsid w:val="009A0015"/>
    <w:rsid w:val="009A24DF"/>
    <w:rsid w:val="009A3E74"/>
    <w:rsid w:val="009C7518"/>
    <w:rsid w:val="009E748F"/>
    <w:rsid w:val="00A21BCC"/>
    <w:rsid w:val="00A3172D"/>
    <w:rsid w:val="00A32E47"/>
    <w:rsid w:val="00A34B90"/>
    <w:rsid w:val="00A47050"/>
    <w:rsid w:val="00A7621C"/>
    <w:rsid w:val="00A77B0A"/>
    <w:rsid w:val="00A83E51"/>
    <w:rsid w:val="00A86E72"/>
    <w:rsid w:val="00AA25DA"/>
    <w:rsid w:val="00AB1F38"/>
    <w:rsid w:val="00AB28FD"/>
    <w:rsid w:val="00AD2075"/>
    <w:rsid w:val="00AD4975"/>
    <w:rsid w:val="00B04F32"/>
    <w:rsid w:val="00B06DE0"/>
    <w:rsid w:val="00B246F0"/>
    <w:rsid w:val="00B31B7B"/>
    <w:rsid w:val="00B439F8"/>
    <w:rsid w:val="00B4490A"/>
    <w:rsid w:val="00B46634"/>
    <w:rsid w:val="00B52447"/>
    <w:rsid w:val="00B604F0"/>
    <w:rsid w:val="00B6236D"/>
    <w:rsid w:val="00B623EE"/>
    <w:rsid w:val="00B641C7"/>
    <w:rsid w:val="00B73831"/>
    <w:rsid w:val="00B75414"/>
    <w:rsid w:val="00B81570"/>
    <w:rsid w:val="00B85B09"/>
    <w:rsid w:val="00B863AF"/>
    <w:rsid w:val="00B91A7B"/>
    <w:rsid w:val="00B95B62"/>
    <w:rsid w:val="00BA138C"/>
    <w:rsid w:val="00BC3EC9"/>
    <w:rsid w:val="00BC70E4"/>
    <w:rsid w:val="00BD64B5"/>
    <w:rsid w:val="00BF26B3"/>
    <w:rsid w:val="00BF2718"/>
    <w:rsid w:val="00BF408B"/>
    <w:rsid w:val="00BF68DB"/>
    <w:rsid w:val="00C12F0A"/>
    <w:rsid w:val="00C262A8"/>
    <w:rsid w:val="00C35CEE"/>
    <w:rsid w:val="00C40180"/>
    <w:rsid w:val="00C4298E"/>
    <w:rsid w:val="00C43CA0"/>
    <w:rsid w:val="00C46C52"/>
    <w:rsid w:val="00C7247C"/>
    <w:rsid w:val="00C734FA"/>
    <w:rsid w:val="00C8089F"/>
    <w:rsid w:val="00C95452"/>
    <w:rsid w:val="00C95C5F"/>
    <w:rsid w:val="00CA0266"/>
    <w:rsid w:val="00CA0C2F"/>
    <w:rsid w:val="00CB1CF2"/>
    <w:rsid w:val="00CC3B7F"/>
    <w:rsid w:val="00CC5849"/>
    <w:rsid w:val="00CD1D7C"/>
    <w:rsid w:val="00CD214E"/>
    <w:rsid w:val="00CE36F6"/>
    <w:rsid w:val="00CE5203"/>
    <w:rsid w:val="00CE6B0B"/>
    <w:rsid w:val="00D003DC"/>
    <w:rsid w:val="00D0111B"/>
    <w:rsid w:val="00D10839"/>
    <w:rsid w:val="00D23781"/>
    <w:rsid w:val="00D27FE0"/>
    <w:rsid w:val="00D53B41"/>
    <w:rsid w:val="00D7672F"/>
    <w:rsid w:val="00D924D0"/>
    <w:rsid w:val="00DB605F"/>
    <w:rsid w:val="00DD4A04"/>
    <w:rsid w:val="00DD539B"/>
    <w:rsid w:val="00DD73DC"/>
    <w:rsid w:val="00DE3216"/>
    <w:rsid w:val="00E0102A"/>
    <w:rsid w:val="00E05E28"/>
    <w:rsid w:val="00E07B42"/>
    <w:rsid w:val="00E1478F"/>
    <w:rsid w:val="00E2253D"/>
    <w:rsid w:val="00E33D5A"/>
    <w:rsid w:val="00E3689A"/>
    <w:rsid w:val="00E4122B"/>
    <w:rsid w:val="00E56EB2"/>
    <w:rsid w:val="00E62526"/>
    <w:rsid w:val="00E96559"/>
    <w:rsid w:val="00EA3FD8"/>
    <w:rsid w:val="00EA5A12"/>
    <w:rsid w:val="00EB617D"/>
    <w:rsid w:val="00EB6650"/>
    <w:rsid w:val="00EB6F4F"/>
    <w:rsid w:val="00EC4331"/>
    <w:rsid w:val="00EC73E1"/>
    <w:rsid w:val="00ED5479"/>
    <w:rsid w:val="00ED5FED"/>
    <w:rsid w:val="00EE1954"/>
    <w:rsid w:val="00EE3C20"/>
    <w:rsid w:val="00EE47C3"/>
    <w:rsid w:val="00EE68B3"/>
    <w:rsid w:val="00F040A6"/>
    <w:rsid w:val="00F05987"/>
    <w:rsid w:val="00F0676F"/>
    <w:rsid w:val="00F248B0"/>
    <w:rsid w:val="00F3134B"/>
    <w:rsid w:val="00F4119D"/>
    <w:rsid w:val="00F64A7B"/>
    <w:rsid w:val="00F70B6D"/>
    <w:rsid w:val="00F76462"/>
    <w:rsid w:val="00F960D5"/>
    <w:rsid w:val="00FA47B9"/>
    <w:rsid w:val="00FA5DCE"/>
    <w:rsid w:val="00FB2521"/>
    <w:rsid w:val="00FB7DD3"/>
    <w:rsid w:val="00FC415D"/>
    <w:rsid w:val="00FE712F"/>
    <w:rsid w:val="00FF29A5"/>
    <w:rsid w:val="00FF5A3F"/>
    <w:rsid w:val="03AA6D48"/>
    <w:rsid w:val="51DC49CA"/>
    <w:rsid w:val="5E5239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56C7BB"/>
  <w15:docId w15:val="{2B47C2AE-1C45-4674-AB2F-F698DF335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EastAsia" w:hAnsiTheme="minorHAnsi" w:cstheme="minorBidi"/>
      <w:szCs w:val="22"/>
      <w:lang w:val="en-GB"/>
    </w:rPr>
  </w:style>
  <w:style w:type="paragraph" w:styleId="Heading1">
    <w:name w:val="heading 1"/>
    <w:basedOn w:val="Normal"/>
    <w:next w:val="Normal"/>
    <w:link w:val="Heading1Char"/>
    <w:uiPriority w:val="9"/>
    <w:qFormat/>
    <w:pPr>
      <w:keepNext/>
      <w:keepLines/>
      <w:spacing w:before="480" w:after="80"/>
      <w:outlineLvl w:val="0"/>
    </w:pPr>
    <w:rPr>
      <w:rFonts w:asciiTheme="majorHAnsi" w:eastAsiaTheme="majorEastAsia" w:hAnsiTheme="majorHAnsi" w:cstheme="majorBidi"/>
      <w:color w:val="638C1B" w:themeColor="accent1" w:themeShade="BF"/>
      <w:sz w:val="48"/>
      <w:szCs w:val="48"/>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638C1B" w:themeColor="accent1" w:themeShade="BF"/>
      <w:sz w:val="40"/>
      <w:szCs w:val="40"/>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ajorHAnsi" w:eastAsiaTheme="majorEastAsia" w:hAnsiTheme="majorHAnsi" w:cstheme="majorBidi"/>
      <w:color w:val="638C1B" w:themeColor="accent1" w:themeShade="BF"/>
      <w:sz w:val="32"/>
      <w:szCs w:val="32"/>
    </w:rPr>
  </w:style>
  <w:style w:type="paragraph" w:styleId="Heading4">
    <w:name w:val="heading 4"/>
    <w:basedOn w:val="Normal"/>
    <w:next w:val="Normal"/>
    <w:link w:val="Heading4Char"/>
    <w:uiPriority w:val="9"/>
    <w:semiHidden/>
    <w:unhideWhenUsed/>
    <w:qFormat/>
    <w:pPr>
      <w:keepNext/>
      <w:keepLines/>
      <w:spacing w:before="80" w:after="40"/>
      <w:outlineLvl w:val="3"/>
    </w:pPr>
    <w:rPr>
      <w:rFonts w:cstheme="majorBidi"/>
      <w:color w:val="638C1B" w:themeColor="accent1" w:themeShade="BF"/>
      <w:sz w:val="28"/>
      <w:szCs w:val="28"/>
    </w:rPr>
  </w:style>
  <w:style w:type="paragraph" w:styleId="Heading5">
    <w:name w:val="heading 5"/>
    <w:basedOn w:val="Normal"/>
    <w:next w:val="Normal"/>
    <w:link w:val="Heading5Char"/>
    <w:uiPriority w:val="9"/>
    <w:semiHidden/>
    <w:unhideWhenUsed/>
    <w:qFormat/>
    <w:pPr>
      <w:keepNext/>
      <w:keepLines/>
      <w:spacing w:before="80" w:after="40"/>
      <w:outlineLvl w:val="4"/>
    </w:pPr>
    <w:rPr>
      <w:rFonts w:cstheme="majorBidi"/>
      <w:color w:val="638C1B" w:themeColor="accent1" w:themeShade="BF"/>
      <w:sz w:val="24"/>
      <w:szCs w:val="24"/>
    </w:rPr>
  </w:style>
  <w:style w:type="paragraph" w:styleId="Heading6">
    <w:name w:val="heading 6"/>
    <w:basedOn w:val="Normal"/>
    <w:next w:val="Normal"/>
    <w:link w:val="Heading6Char"/>
    <w:uiPriority w:val="9"/>
    <w:semiHidden/>
    <w:unhideWhenUsed/>
    <w:qFormat/>
    <w:pPr>
      <w:keepNext/>
      <w:keepLines/>
      <w:spacing w:before="40"/>
      <w:outlineLvl w:val="5"/>
    </w:pPr>
    <w:rPr>
      <w:rFonts w:cstheme="majorBidi"/>
      <w:b/>
      <w:bCs/>
      <w:color w:val="638C1B" w:themeColor="accent1" w:themeShade="BF"/>
    </w:rPr>
  </w:style>
  <w:style w:type="paragraph" w:styleId="Heading7">
    <w:name w:val="heading 7"/>
    <w:basedOn w:val="Normal"/>
    <w:next w:val="Normal"/>
    <w:link w:val="Heading7Char"/>
    <w:uiPriority w:val="9"/>
    <w:semiHidden/>
    <w:unhideWhenUsed/>
    <w:qFormat/>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style>
  <w:style w:type="paragraph" w:styleId="Footer">
    <w:name w:val="footer"/>
    <w:basedOn w:val="Normal"/>
    <w:link w:val="FooterChar"/>
    <w:uiPriority w:val="99"/>
    <w:unhideWhenUsed/>
    <w:qFormat/>
    <w:pPr>
      <w:tabs>
        <w:tab w:val="center" w:pos="4320"/>
        <w:tab w:val="right" w:pos="8640"/>
      </w:tabs>
    </w:pPr>
  </w:style>
  <w:style w:type="paragraph" w:styleId="Header">
    <w:name w:val="header"/>
    <w:basedOn w:val="Normal"/>
    <w:link w:val="HeaderChar"/>
    <w:uiPriority w:val="99"/>
    <w:unhideWhenUsed/>
    <w:qFormat/>
    <w:pPr>
      <w:tabs>
        <w:tab w:val="center" w:pos="4320"/>
        <w:tab w:val="right" w:pos="8640"/>
      </w:tabs>
    </w:pPr>
  </w:style>
  <w:style w:type="paragraph" w:styleId="Subtitle">
    <w:name w:val="Subtitle"/>
    <w:basedOn w:val="Normal"/>
    <w:next w:val="Normal"/>
    <w:link w:val="SubtitleChar"/>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qFormat/>
    <w:rPr>
      <w:b/>
      <w:bCs/>
    </w:rPr>
  </w:style>
  <w:style w:type="character" w:styleId="CommentReference">
    <w:name w:val="annotation reference"/>
    <w:basedOn w:val="DefaultParagraphFont"/>
    <w:uiPriority w:val="99"/>
    <w:semiHidden/>
    <w:unhideWhenUsed/>
    <w:qFormat/>
    <w:rPr>
      <w:sz w:val="21"/>
      <w:szCs w:val="21"/>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638C1B" w:themeColor="accent1" w:themeShade="BF"/>
      <w:sz w:val="48"/>
      <w:szCs w:val="48"/>
      <w:lang w:val="en-GB"/>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638C1B" w:themeColor="accent1" w:themeShade="BF"/>
      <w:sz w:val="40"/>
      <w:szCs w:val="40"/>
      <w:lang w:val="en-GB"/>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638C1B" w:themeColor="accent1" w:themeShade="BF"/>
      <w:sz w:val="32"/>
      <w:szCs w:val="32"/>
      <w:lang w:val="en-GB"/>
    </w:rPr>
  </w:style>
  <w:style w:type="character" w:customStyle="1" w:styleId="Heading4Char">
    <w:name w:val="Heading 4 Char"/>
    <w:basedOn w:val="DefaultParagraphFont"/>
    <w:link w:val="Heading4"/>
    <w:uiPriority w:val="9"/>
    <w:semiHidden/>
    <w:qFormat/>
    <w:rPr>
      <w:rFonts w:cstheme="majorBidi"/>
      <w:color w:val="638C1B" w:themeColor="accent1" w:themeShade="BF"/>
      <w:sz w:val="28"/>
      <w:szCs w:val="28"/>
      <w:lang w:val="en-GB"/>
    </w:rPr>
  </w:style>
  <w:style w:type="character" w:customStyle="1" w:styleId="Heading5Char">
    <w:name w:val="Heading 5 Char"/>
    <w:basedOn w:val="DefaultParagraphFont"/>
    <w:link w:val="Heading5"/>
    <w:uiPriority w:val="9"/>
    <w:semiHidden/>
    <w:qFormat/>
    <w:rPr>
      <w:rFonts w:cstheme="majorBidi"/>
      <w:color w:val="638C1B" w:themeColor="accent1" w:themeShade="BF"/>
      <w:sz w:val="24"/>
      <w:szCs w:val="24"/>
      <w:lang w:val="en-GB"/>
    </w:rPr>
  </w:style>
  <w:style w:type="character" w:customStyle="1" w:styleId="Heading6Char">
    <w:name w:val="Heading 6 Char"/>
    <w:basedOn w:val="DefaultParagraphFont"/>
    <w:link w:val="Heading6"/>
    <w:uiPriority w:val="9"/>
    <w:semiHidden/>
    <w:qFormat/>
    <w:rPr>
      <w:rFonts w:cstheme="majorBidi"/>
      <w:b/>
      <w:bCs/>
      <w:color w:val="638C1B" w:themeColor="accent1" w:themeShade="BF"/>
      <w:sz w:val="20"/>
      <w:lang w:val="en-GB"/>
    </w:rPr>
  </w:style>
  <w:style w:type="character" w:customStyle="1" w:styleId="Heading7Char">
    <w:name w:val="Heading 7 Char"/>
    <w:basedOn w:val="DefaultParagraphFont"/>
    <w:link w:val="Heading7"/>
    <w:uiPriority w:val="9"/>
    <w:semiHidden/>
    <w:qFormat/>
    <w:rPr>
      <w:rFonts w:cstheme="majorBidi"/>
      <w:b/>
      <w:bCs/>
      <w:color w:val="595959" w:themeColor="text1" w:themeTint="A6"/>
      <w:sz w:val="20"/>
      <w:lang w:val="en-GB"/>
    </w:rPr>
  </w:style>
  <w:style w:type="character" w:customStyle="1" w:styleId="Heading8Char">
    <w:name w:val="Heading 8 Char"/>
    <w:basedOn w:val="DefaultParagraphFont"/>
    <w:link w:val="Heading8"/>
    <w:uiPriority w:val="9"/>
    <w:semiHidden/>
    <w:qFormat/>
    <w:rPr>
      <w:rFonts w:cstheme="majorBidi"/>
      <w:color w:val="595959" w:themeColor="text1" w:themeTint="A6"/>
      <w:sz w:val="20"/>
      <w:lang w:val="en-GB"/>
    </w:rPr>
  </w:style>
  <w:style w:type="character" w:customStyle="1" w:styleId="Heading9Char">
    <w:name w:val="Heading 9 Char"/>
    <w:basedOn w:val="DefaultParagraphFont"/>
    <w:link w:val="Heading9"/>
    <w:uiPriority w:val="9"/>
    <w:semiHidden/>
    <w:qFormat/>
    <w:rPr>
      <w:rFonts w:eastAsiaTheme="majorEastAsia" w:cstheme="majorBidi"/>
      <w:color w:val="595959" w:themeColor="text1" w:themeTint="A6"/>
      <w:sz w:val="20"/>
      <w:lang w:val="en-GB"/>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lang w:val="en-GB"/>
    </w:rPr>
  </w:style>
  <w:style w:type="character" w:customStyle="1" w:styleId="SubtitleChar">
    <w:name w:val="Subtitle Char"/>
    <w:basedOn w:val="DefaultParagraphFont"/>
    <w:link w:val="Subtitle"/>
    <w:uiPriority w:val="11"/>
    <w:qFormat/>
    <w:rPr>
      <w:rFonts w:asciiTheme="majorHAnsi" w:eastAsiaTheme="majorEastAsia" w:hAnsiTheme="majorHAnsi" w:cstheme="majorBidi"/>
      <w:color w:val="595959" w:themeColor="text1" w:themeTint="A6"/>
      <w:spacing w:val="15"/>
      <w:sz w:val="28"/>
      <w:szCs w:val="28"/>
      <w:lang w:val="en-GB"/>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sz w:val="20"/>
      <w:lang w:val="en-GB"/>
    </w:rPr>
  </w:style>
  <w:style w:type="paragraph" w:styleId="ListParagraph">
    <w:name w:val="List Paragraph"/>
    <w:basedOn w:val="Normal"/>
    <w:uiPriority w:val="34"/>
    <w:qFormat/>
    <w:pPr>
      <w:ind w:left="720"/>
      <w:contextualSpacing/>
    </w:pPr>
  </w:style>
  <w:style w:type="character" w:customStyle="1" w:styleId="1">
    <w:name w:val="明显强调1"/>
    <w:basedOn w:val="DefaultParagraphFont"/>
    <w:uiPriority w:val="21"/>
    <w:qFormat/>
    <w:rPr>
      <w:i/>
      <w:iCs/>
      <w:color w:val="638C1B" w:themeColor="accent1" w:themeShade="BF"/>
    </w:rPr>
  </w:style>
  <w:style w:type="paragraph" w:styleId="IntenseQuote">
    <w:name w:val="Intense Quote"/>
    <w:basedOn w:val="Normal"/>
    <w:next w:val="Normal"/>
    <w:link w:val="IntenseQuoteChar"/>
    <w:uiPriority w:val="30"/>
    <w:qFormat/>
    <w:pPr>
      <w:pBdr>
        <w:top w:val="single" w:sz="4" w:space="10" w:color="638C1B" w:themeColor="accent1" w:themeShade="BF"/>
        <w:bottom w:val="single" w:sz="4" w:space="10" w:color="638C1B" w:themeColor="accent1" w:themeShade="BF"/>
      </w:pBdr>
      <w:spacing w:before="360" w:after="360"/>
      <w:ind w:left="864" w:right="864"/>
      <w:jc w:val="center"/>
    </w:pPr>
    <w:rPr>
      <w:i/>
      <w:iCs/>
      <w:color w:val="638C1B" w:themeColor="accent1" w:themeShade="BF"/>
    </w:rPr>
  </w:style>
  <w:style w:type="character" w:customStyle="1" w:styleId="IntenseQuoteChar">
    <w:name w:val="Intense Quote Char"/>
    <w:basedOn w:val="DefaultParagraphFont"/>
    <w:link w:val="IntenseQuote"/>
    <w:uiPriority w:val="30"/>
    <w:qFormat/>
    <w:rPr>
      <w:i/>
      <w:iCs/>
      <w:color w:val="638C1B" w:themeColor="accent1" w:themeShade="BF"/>
      <w:sz w:val="20"/>
      <w:lang w:val="en-GB"/>
    </w:rPr>
  </w:style>
  <w:style w:type="character" w:customStyle="1" w:styleId="10">
    <w:name w:val="明显参考1"/>
    <w:basedOn w:val="DefaultParagraphFont"/>
    <w:uiPriority w:val="32"/>
    <w:qFormat/>
    <w:rPr>
      <w:b/>
      <w:bCs/>
      <w:smallCaps/>
      <w:color w:val="638C1B" w:themeColor="accent1" w:themeShade="BF"/>
      <w:spacing w:val="5"/>
    </w:rPr>
  </w:style>
  <w:style w:type="character" w:customStyle="1" w:styleId="CommentTextChar">
    <w:name w:val="Comment Text Char"/>
    <w:basedOn w:val="DefaultParagraphFont"/>
    <w:link w:val="CommentText"/>
    <w:uiPriority w:val="99"/>
    <w:qFormat/>
    <w:rPr>
      <w:sz w:val="20"/>
      <w:lang w:val="en-GB"/>
    </w:rPr>
  </w:style>
  <w:style w:type="character" w:customStyle="1" w:styleId="CommentSubjectChar">
    <w:name w:val="Comment Subject Char"/>
    <w:basedOn w:val="CommentTextChar"/>
    <w:link w:val="CommentSubject"/>
    <w:uiPriority w:val="99"/>
    <w:semiHidden/>
    <w:qFormat/>
    <w:rPr>
      <w:b/>
      <w:bCs/>
      <w:sz w:val="20"/>
      <w:lang w:val="en-GB"/>
    </w:rPr>
  </w:style>
  <w:style w:type="paragraph" w:customStyle="1" w:styleId="11">
    <w:name w:val="修订1"/>
    <w:hidden/>
    <w:uiPriority w:val="99"/>
    <w:semiHidden/>
    <w:qFormat/>
    <w:rPr>
      <w:rFonts w:asciiTheme="minorHAnsi" w:eastAsiaTheme="minorEastAsia" w:hAnsiTheme="minorHAnsi" w:cstheme="minorBidi"/>
      <w:szCs w:val="22"/>
      <w:lang w:val="en-GB"/>
    </w:rPr>
  </w:style>
  <w:style w:type="paragraph" w:styleId="Revision">
    <w:name w:val="Revision"/>
    <w:hidden/>
    <w:uiPriority w:val="99"/>
    <w:unhideWhenUsed/>
    <w:rsid w:val="0031404B"/>
    <w:rPr>
      <w:rFonts w:asciiTheme="minorHAnsi" w:eastAsiaTheme="minorEastAsia" w:hAnsiTheme="minorHAnsi" w:cstheme="minorBidi"/>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Deloitte_US_Letter_Print Theme">
  <a:themeElements>
    <a:clrScheme name="Deloitte colour theme">
      <a:dk1>
        <a:sysClr val="windowText" lastClr="000000"/>
      </a:dk1>
      <a:lt1>
        <a:sysClr val="window" lastClr="FFFFFF"/>
      </a:lt1>
      <a:dk2>
        <a:srgbClr val="44546A"/>
      </a:dk2>
      <a:lt2>
        <a:srgbClr val="E7E6E6"/>
      </a:lt2>
      <a:accent1>
        <a:srgbClr val="86BC25"/>
      </a:accent1>
      <a:accent2>
        <a:srgbClr val="2C5234"/>
      </a:accent2>
      <a:accent3>
        <a:srgbClr val="00A3E0"/>
      </a:accent3>
      <a:accent4>
        <a:srgbClr val="012169"/>
      </a:accent4>
      <a:accent5>
        <a:srgbClr val="0097A9"/>
      </a:accent5>
      <a:accent6>
        <a:srgbClr val="75787B"/>
      </a:accent6>
      <a:hlink>
        <a:srgbClr val="00A3E0"/>
      </a:hlink>
      <a:folHlink>
        <a:srgbClr val="954F72"/>
      </a:folHlink>
    </a:clrScheme>
    <a:fontScheme name="DeloitteCN">
      <a:majorFont>
        <a:latin typeface="Aptos"/>
        <a:ea typeface="Noto Sans SC"/>
        <a:cs typeface=""/>
      </a:majorFont>
      <a:minorFont>
        <a:latin typeface="Aptos"/>
        <a:ea typeface="Noto Sans SC"/>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accent3"/>
        </a:solidFill>
        <a:ln w="19050" algn="ctr">
          <a:noFill/>
          <a:miter lim="800000"/>
        </a:ln>
      </a:spPr>
      <a:bodyPr wrap="square" lIns="88900" tIns="88900" rIns="88900" bIns="88900" rtlCol="0" anchor="ctr"/>
      <a:lstStyle/>
    </a:spDef>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txDef>
  </a:objectDefaults>
  <a:extraClrSchemeLst/>
  <a:custClrLst>
    <a:custClr name="Green 7">
      <a:srgbClr val="2C5234"/>
    </a:custClr>
    <a:custClr name="Green 6">
      <a:srgbClr val="046A38"/>
    </a:custClr>
    <a:custClr name="Green 5">
      <a:srgbClr val="009A44"/>
    </a:custClr>
    <a:custClr name="Green 4">
      <a:srgbClr val="43B02A"/>
    </a:custClr>
    <a:custClr name="Deloitte Green">
      <a:srgbClr val="86BC25"/>
    </a:custClr>
    <a:custClr name="Green 2">
      <a:srgbClr val="C4D600"/>
    </a:custClr>
    <a:custClr name="Green 1">
      <a:srgbClr val="E3E48D"/>
    </a:custClr>
    <a:custClr name="Teal 7">
      <a:srgbClr val="004F59"/>
    </a:custClr>
    <a:custClr name="Teal 6">
      <a:srgbClr val="007680"/>
    </a:custClr>
    <a:custClr name="Teal 5">
      <a:srgbClr val="0097A9"/>
    </a:custClr>
    <a:custClr name="Teal 4">
      <a:srgbClr val="00ABAB"/>
    </a:custClr>
    <a:custClr name="Teal 3">
      <a:srgbClr val="6FC2B4"/>
    </a:custClr>
    <a:custClr name="Teal 2">
      <a:srgbClr val="9DD4CF"/>
    </a:custClr>
    <a:custClr name="Teal 1">
      <a:srgbClr val="DDEFE8"/>
    </a:custClr>
    <a:custClr name="Blue 7">
      <a:srgbClr val="041E42"/>
    </a:custClr>
    <a:custClr name="Blue 6">
      <a:srgbClr val="012169"/>
    </a:custClr>
    <a:custClr name="Blue 5">
      <a:srgbClr val="005587"/>
    </a:custClr>
    <a:custClr name="Blue 4">
      <a:srgbClr val="0076A8"/>
    </a:custClr>
    <a:custClr name="Blue 3">
      <a:srgbClr val="00A3E0"/>
    </a:custClr>
    <a:custClr name="Blue 2">
      <a:srgbClr val="62B5E5"/>
    </a:custClr>
    <a:custClr name="Blue 1">
      <a:srgbClr val="A0DCFF"/>
    </a:custClr>
    <a:custClr name="Cool Gray 11">
      <a:srgbClr val="53565A"/>
    </a:custClr>
    <a:custClr name="Cool Gray 10">
      <a:srgbClr val="63666A"/>
    </a:custClr>
    <a:custClr name="Cool Gray 9">
      <a:srgbClr val="75787B"/>
    </a:custClr>
    <a:custClr name="Cool Gray 7">
      <a:srgbClr val="97999B"/>
    </a:custClr>
    <a:custClr name="Cool Gray 6">
      <a:srgbClr val="A7A8AA"/>
    </a:custClr>
    <a:custClr name="Cool Gray 4">
      <a:srgbClr val="BBBCBC"/>
    </a:custClr>
    <a:custClr name="Cool Gray 2">
      <a:srgbClr val="D0D0CE"/>
    </a:custClr>
    <a:custClr name="White">
      <a:srgbClr val="FFFFFF"/>
    </a:custClr>
    <a:custClr name="Black">
      <a:srgbClr val="000000"/>
    </a:custClr>
    <a:custClr name="Red">
      <a:srgbClr val="DA291C"/>
    </a:custClr>
    <a:custClr name="Orange">
      <a:srgbClr val="ED8B00"/>
    </a:custClr>
    <a:custClr name="Yellow">
      <a:srgbClr val="FFCD00"/>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E80D7-5835-44CB-9DEA-643807724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1400</Words>
  <Characters>7981</Characters>
  <Application>Microsoft Office Word</Application>
  <DocSecurity>4</DocSecurity>
  <Lines>66</Lines>
  <Paragraphs>18</Paragraphs>
  <ScaleCrop>false</ScaleCrop>
  <Company/>
  <LinksUpToDate>false</LinksUpToDate>
  <CharactersWithSpaces>9363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Gao, Celia Xinyu</dc:creator>
  <cp:keywords/>
  <cp:lastModifiedBy>Jing, Michelle Xiaotian</cp:lastModifiedBy>
  <cp:revision>25</cp:revision>
  <dcterms:created xsi:type="dcterms:W3CDTF">2026-09-30T07:32:00Z</dcterms:created>
  <dcterms:modified xsi:type="dcterms:W3CDTF">2026-10-09T03:43:00Z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eyJoZGlkIjoiZmE0NDk5NTdlYzlmNWQzOGY5ZDQ3YmQwMjk0ODlmNzciLCJ1c2VySWQiOiIzMTk3Nzc1MzcifQ==</vt:lpwstr>
  </property>
  <property fmtid="{D5CDD505-2E9C-101B-9397-08002B2CF9AE}" pid="3" name="KSOProductBuildVer">
    <vt:lpwstr>2052-12.1.0.28488</vt:lpwstr>
  </property>
  <property fmtid="{D5CDD505-2E9C-101B-9397-08002B2CF9AE}" pid="4" name="ICV">
    <vt:lpwstr>0C83296C55884E3893945EC9F0635D97_12</vt:lpwstr>
  </property>
</Properties>
</file>